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AECA1" w14:textId="77777777" w:rsidR="00B01FA9" w:rsidRDefault="00B01FA9" w:rsidP="00B01FA9">
      <w:pPr>
        <w:spacing w:after="0" w:line="240" w:lineRule="auto"/>
        <w:jc w:val="center"/>
        <w:rPr>
          <w:rFonts w:ascii="Garamond" w:eastAsia="Calibri" w:hAnsi="Garamond" w:cs="Times New Roman"/>
          <w:b/>
          <w:bCs/>
          <w:color w:val="006666"/>
          <w:sz w:val="24"/>
        </w:rPr>
      </w:pPr>
    </w:p>
    <w:p w14:paraId="279016B6" w14:textId="77777777" w:rsidR="00001E07" w:rsidRPr="00001E07" w:rsidRDefault="00001E07" w:rsidP="00001E07">
      <w:pPr>
        <w:spacing w:after="0" w:line="240" w:lineRule="auto"/>
        <w:jc w:val="center"/>
        <w:rPr>
          <w:rFonts w:ascii="Garamond" w:eastAsia="Calibri" w:hAnsi="Garamond" w:cs="Times New Roman"/>
          <w:b/>
          <w:bCs/>
          <w:color w:val="006666"/>
          <w:sz w:val="24"/>
        </w:rPr>
      </w:pPr>
      <w:r w:rsidRPr="00001E07">
        <w:rPr>
          <w:rFonts w:ascii="Garamond" w:eastAsia="Calibri" w:hAnsi="Garamond" w:cs="Times New Roman"/>
          <w:b/>
          <w:bCs/>
          <w:color w:val="006666"/>
          <w:sz w:val="24"/>
        </w:rPr>
        <w:t>PIANO NAZIONALE DI RIPRESA E RESILIENZA</w:t>
      </w:r>
    </w:p>
    <w:p w14:paraId="5DC41B55" w14:textId="77777777" w:rsidR="00001E07" w:rsidRPr="00001E07" w:rsidRDefault="00001E07" w:rsidP="00001E07">
      <w:pPr>
        <w:spacing w:after="0" w:line="240" w:lineRule="auto"/>
        <w:jc w:val="center"/>
        <w:rPr>
          <w:rFonts w:ascii="Garamond" w:eastAsia="Calibri" w:hAnsi="Garamond" w:cs="Times New Roman"/>
          <w:b/>
          <w:bCs/>
          <w:color w:val="006666"/>
          <w:sz w:val="20"/>
          <w:szCs w:val="20"/>
        </w:rPr>
      </w:pPr>
      <w:bookmarkStart w:id="0" w:name="_Hlk88384068"/>
      <w:r w:rsidRPr="00001E07">
        <w:rPr>
          <w:rFonts w:ascii="Garamond" w:eastAsia="Calibri" w:hAnsi="Garamond" w:cs="Times New Roman"/>
          <w:b/>
          <w:bCs/>
          <w:color w:val="006666"/>
          <w:sz w:val="20"/>
          <w:szCs w:val="20"/>
        </w:rPr>
        <w:t>MISSIONE 4: ISTRUZIONE E RICERCA</w:t>
      </w:r>
    </w:p>
    <w:p w14:paraId="47597634" w14:textId="77777777" w:rsidR="00001E07" w:rsidRPr="00001E07" w:rsidRDefault="00001E07" w:rsidP="00001E07">
      <w:pPr>
        <w:spacing w:after="0" w:line="240" w:lineRule="auto"/>
        <w:jc w:val="center"/>
        <w:rPr>
          <w:rFonts w:ascii="Garamond" w:eastAsia="Calibri" w:hAnsi="Garamond" w:cs="Times New Roman"/>
          <w:color w:val="006666"/>
          <w:sz w:val="20"/>
          <w:szCs w:val="20"/>
        </w:rPr>
      </w:pPr>
      <w:r w:rsidRPr="00001E07">
        <w:rPr>
          <w:rFonts w:ascii="Garamond" w:eastAsia="Calibri" w:hAnsi="Garamond" w:cs="Times New Roman"/>
          <w:color w:val="006666"/>
          <w:sz w:val="20"/>
          <w:szCs w:val="20"/>
        </w:rPr>
        <w:t xml:space="preserve">Componente 1 – </w:t>
      </w:r>
      <w:bookmarkStart w:id="1" w:name="_Hlk88641393"/>
      <w:r w:rsidRPr="00001E07">
        <w:rPr>
          <w:rFonts w:ascii="Garamond" w:eastAsia="Calibri" w:hAnsi="Garamond" w:cs="Times New Roman"/>
          <w:color w:val="006666"/>
          <w:sz w:val="20"/>
          <w:szCs w:val="20"/>
        </w:rPr>
        <w:t>Potenziamento dell’offerta dei servizi di istruzione: dagli asili nido alle Università</w:t>
      </w:r>
      <w:bookmarkEnd w:id="1"/>
    </w:p>
    <w:bookmarkEnd w:id="0"/>
    <w:p w14:paraId="6625572A" w14:textId="77777777" w:rsidR="00F47DC8" w:rsidRPr="00F47DC8" w:rsidRDefault="00F47DC8" w:rsidP="00F47DC8">
      <w:pPr>
        <w:spacing w:after="0" w:line="240" w:lineRule="auto"/>
        <w:jc w:val="center"/>
        <w:rPr>
          <w:rFonts w:ascii="Garamond" w:eastAsia="Calibri" w:hAnsi="Garamond" w:cs="Times New Roman"/>
          <w:color w:val="1F3864"/>
          <w:u w:val="single"/>
        </w:rPr>
      </w:pPr>
      <w:r w:rsidRPr="00F47DC8">
        <w:rPr>
          <w:rFonts w:ascii="Garamond" w:eastAsia="Calibri" w:hAnsi="Garamond" w:cs="Times New Roman"/>
          <w:color w:val="006666"/>
          <w:sz w:val="20"/>
          <w:szCs w:val="20"/>
        </w:rPr>
        <w:t>Investimento 3.3: Piano di messa in sicurezza e riqualificazione dell’edilizia scolastica</w:t>
      </w:r>
    </w:p>
    <w:p w14:paraId="1BE9424A" w14:textId="77777777" w:rsidR="00001E07" w:rsidRPr="00001E07" w:rsidRDefault="00001E07" w:rsidP="00001E07">
      <w:pPr>
        <w:spacing w:after="0" w:line="240" w:lineRule="auto"/>
        <w:jc w:val="center"/>
        <w:rPr>
          <w:rFonts w:ascii="Garamond" w:eastAsia="Calibri" w:hAnsi="Garamond" w:cs="Times New Roman"/>
          <w:color w:val="1F3864"/>
          <w:sz w:val="24"/>
          <w:u w:val="single"/>
        </w:rPr>
      </w:pPr>
    </w:p>
    <w:p w14:paraId="688D65FC" w14:textId="77777777" w:rsidR="00001E07" w:rsidRPr="00C073E8" w:rsidRDefault="00001E07" w:rsidP="00C073E8">
      <w:pPr>
        <w:spacing w:after="0" w:line="240" w:lineRule="auto"/>
        <w:jc w:val="center"/>
        <w:rPr>
          <w:rFonts w:ascii="Garamond" w:eastAsia="Calibri" w:hAnsi="Garamond" w:cs="Times New Roman"/>
          <w:b/>
          <w:bCs/>
          <w:sz w:val="24"/>
          <w:szCs w:val="24"/>
        </w:rPr>
      </w:pPr>
    </w:p>
    <w:p w14:paraId="0D656284" w14:textId="17C9AB85" w:rsidR="00C073E8" w:rsidRPr="00B01FA9" w:rsidRDefault="00C073E8" w:rsidP="00C073E8">
      <w:pPr>
        <w:spacing w:after="0" w:line="240" w:lineRule="auto"/>
        <w:jc w:val="center"/>
        <w:rPr>
          <w:rFonts w:ascii="Garamond" w:eastAsia="Calibri" w:hAnsi="Garamond" w:cs="Times New Roman"/>
          <w:b/>
          <w:bCs/>
          <w:smallCaps/>
          <w:color w:val="006666"/>
          <w:sz w:val="24"/>
        </w:rPr>
      </w:pPr>
      <w:r w:rsidRPr="00B01FA9">
        <w:rPr>
          <w:rFonts w:ascii="Garamond" w:eastAsia="Calibri" w:hAnsi="Garamond" w:cs="Times New Roman"/>
          <w:b/>
          <w:bCs/>
          <w:smallCaps/>
          <w:color w:val="006666"/>
          <w:sz w:val="24"/>
        </w:rPr>
        <w:t>Accordo di concessione di finanziamento</w:t>
      </w:r>
      <w:r w:rsidR="002C0055">
        <w:rPr>
          <w:rFonts w:ascii="Garamond" w:eastAsia="Calibri" w:hAnsi="Garamond" w:cs="Times New Roman"/>
          <w:b/>
          <w:bCs/>
          <w:smallCaps/>
          <w:color w:val="006666"/>
          <w:sz w:val="24"/>
        </w:rPr>
        <w:t xml:space="preserve"> e meccanismi sanzionatori</w:t>
      </w:r>
    </w:p>
    <w:p w14:paraId="058129AA" w14:textId="77777777" w:rsidR="00C073E8" w:rsidRPr="00B01FA9" w:rsidRDefault="00C073E8" w:rsidP="00B01FA9">
      <w:pPr>
        <w:spacing w:after="0" w:line="240" w:lineRule="auto"/>
        <w:jc w:val="center"/>
        <w:rPr>
          <w:rFonts w:ascii="Garamond" w:eastAsia="Calibri" w:hAnsi="Garamond" w:cs="Times New Roman"/>
          <w:b/>
          <w:bCs/>
          <w:color w:val="006666"/>
          <w:sz w:val="24"/>
        </w:rPr>
      </w:pPr>
    </w:p>
    <w:p w14:paraId="615BB546" w14:textId="16A3957B" w:rsidR="00C804C2" w:rsidRPr="00C073E8" w:rsidRDefault="00C804C2" w:rsidP="00C804C2">
      <w:pPr>
        <w:spacing w:after="0" w:line="276" w:lineRule="auto"/>
        <w:jc w:val="both"/>
        <w:rPr>
          <w:rFonts w:ascii="Garamond" w:eastAsia="Calibri" w:hAnsi="Garamond" w:cs="Times New Roman"/>
          <w:sz w:val="24"/>
          <w:szCs w:val="24"/>
        </w:rPr>
      </w:pPr>
      <w:r>
        <w:rPr>
          <w:rFonts w:ascii="Garamond" w:eastAsia="Calibri" w:hAnsi="Garamond" w:cs="Times New Roman"/>
          <w:sz w:val="24"/>
          <w:szCs w:val="24"/>
        </w:rPr>
        <w:t>p</w:t>
      </w:r>
      <w:r w:rsidRPr="00C073E8">
        <w:rPr>
          <w:rFonts w:ascii="Garamond" w:eastAsia="Calibri" w:hAnsi="Garamond" w:cs="Times New Roman"/>
          <w:sz w:val="24"/>
          <w:szCs w:val="24"/>
        </w:rPr>
        <w:t xml:space="preserve">er la regolamentazione dei rapporti di attuazione, gestione e controllo relativi al progetto “__________________________________________”, CUP ________________________, </w:t>
      </w:r>
      <w:r>
        <w:rPr>
          <w:rFonts w:ascii="Garamond" w:eastAsia="Calibri" w:hAnsi="Garamond" w:cs="Times New Roman"/>
          <w:sz w:val="24"/>
          <w:szCs w:val="24"/>
        </w:rPr>
        <w:t xml:space="preserve">selezionato nell’ambito </w:t>
      </w:r>
      <w:r w:rsidR="000265A3">
        <w:rPr>
          <w:rFonts w:ascii="Garamond" w:eastAsia="Calibri" w:hAnsi="Garamond" w:cs="Times New Roman"/>
          <w:sz w:val="24"/>
          <w:szCs w:val="24"/>
        </w:rPr>
        <w:t>della programmazione triennale nazionale 2018-2020</w:t>
      </w:r>
      <w:r w:rsidR="00806F62">
        <w:rPr>
          <w:rFonts w:ascii="Garamond" w:eastAsia="Calibri" w:hAnsi="Garamond" w:cs="Times New Roman"/>
          <w:sz w:val="24"/>
          <w:szCs w:val="24"/>
        </w:rPr>
        <w:t xml:space="preserve"> in materia di edilizia scolastica</w:t>
      </w:r>
      <w:r w:rsidRPr="00D769A5">
        <w:rPr>
          <w:rFonts w:ascii="Garamond" w:eastAsia="Calibri" w:hAnsi="Garamond" w:cs="Times New Roman"/>
          <w:sz w:val="24"/>
          <w:szCs w:val="24"/>
        </w:rPr>
        <w:t xml:space="preserve"> </w:t>
      </w:r>
      <w:r w:rsidR="0068623C">
        <w:rPr>
          <w:rFonts w:ascii="Garamond" w:eastAsia="Calibri" w:hAnsi="Garamond" w:cs="Times New Roman"/>
          <w:sz w:val="24"/>
          <w:szCs w:val="24"/>
        </w:rPr>
        <w:t xml:space="preserve">e </w:t>
      </w:r>
      <w:r>
        <w:rPr>
          <w:rFonts w:ascii="Garamond" w:eastAsia="Calibri" w:hAnsi="Garamond" w:cs="Times New Roman"/>
          <w:sz w:val="24"/>
          <w:szCs w:val="24"/>
        </w:rPr>
        <w:t xml:space="preserve">rientrante </w:t>
      </w:r>
      <w:r w:rsidR="00233D56">
        <w:rPr>
          <w:rFonts w:ascii="Garamond" w:eastAsia="Calibri" w:hAnsi="Garamond" w:cs="Times New Roman"/>
          <w:sz w:val="24"/>
          <w:szCs w:val="24"/>
        </w:rPr>
        <w:t>tra i c.d. “progetti in essere” d</w:t>
      </w:r>
      <w:r>
        <w:rPr>
          <w:rFonts w:ascii="Garamond" w:eastAsia="Calibri" w:hAnsi="Garamond" w:cs="Times New Roman"/>
          <w:sz w:val="24"/>
          <w:szCs w:val="24"/>
        </w:rPr>
        <w:t xml:space="preserve">ella Missione 4 – Istruzione e Ricerca – Componente 1 – Potenziamento dell’offerta dei servizi di istruzione: dagli asili nido alle Università – Investimento </w:t>
      </w:r>
      <w:r w:rsidR="00233D56">
        <w:rPr>
          <w:rFonts w:ascii="Garamond" w:eastAsia="Calibri" w:hAnsi="Garamond" w:cs="Times New Roman"/>
          <w:sz w:val="24"/>
          <w:szCs w:val="24"/>
        </w:rPr>
        <w:t>3.3</w:t>
      </w:r>
      <w:r>
        <w:rPr>
          <w:rFonts w:ascii="Garamond" w:eastAsia="Calibri" w:hAnsi="Garamond" w:cs="Times New Roman"/>
          <w:sz w:val="24"/>
          <w:szCs w:val="24"/>
        </w:rPr>
        <w:t xml:space="preserve"> “</w:t>
      </w:r>
      <w:r w:rsidR="00233D56" w:rsidRPr="00E3207B">
        <w:rPr>
          <w:rFonts w:ascii="Garamond" w:eastAsia="Calibri" w:hAnsi="Garamond" w:cs="Times New Roman"/>
          <w:i/>
          <w:iCs/>
          <w:sz w:val="24"/>
          <w:szCs w:val="24"/>
        </w:rPr>
        <w:t>Piano di messa in sicurezza e riqualificazione dell’edilizia scolastica</w:t>
      </w:r>
      <w:r>
        <w:rPr>
          <w:rFonts w:ascii="Garamond" w:eastAsia="Calibri" w:hAnsi="Garamond" w:cs="Times New Roman"/>
          <w:sz w:val="24"/>
          <w:szCs w:val="24"/>
        </w:rPr>
        <w:t xml:space="preserve">”, finanziato dall’Unione europea – </w:t>
      </w:r>
      <w:r w:rsidRPr="008973BC">
        <w:rPr>
          <w:rFonts w:ascii="Garamond" w:eastAsia="Calibri" w:hAnsi="Garamond" w:cs="Times New Roman"/>
          <w:i/>
          <w:iCs/>
          <w:sz w:val="24"/>
          <w:szCs w:val="24"/>
        </w:rPr>
        <w:t>Next Generation EU</w:t>
      </w:r>
    </w:p>
    <w:p w14:paraId="164628AE" w14:textId="77777777" w:rsidR="00C804C2" w:rsidRPr="00C073E8" w:rsidRDefault="00C804C2" w:rsidP="00C804C2">
      <w:pPr>
        <w:spacing w:after="0" w:line="276" w:lineRule="auto"/>
        <w:jc w:val="both"/>
        <w:rPr>
          <w:rFonts w:ascii="Garamond" w:eastAsia="Calibri" w:hAnsi="Garamond" w:cs="Times New Roman"/>
          <w:sz w:val="24"/>
          <w:szCs w:val="24"/>
        </w:rPr>
      </w:pPr>
    </w:p>
    <w:p w14:paraId="1C93646B" w14:textId="77777777" w:rsidR="00C804C2" w:rsidRPr="00C073E8" w:rsidRDefault="00C804C2" w:rsidP="00C804C2">
      <w:pPr>
        <w:spacing w:after="0" w:line="276" w:lineRule="auto"/>
        <w:jc w:val="center"/>
        <w:rPr>
          <w:rFonts w:ascii="Garamond" w:eastAsia="Calibri" w:hAnsi="Garamond" w:cs="Times New Roman"/>
          <w:sz w:val="24"/>
          <w:szCs w:val="24"/>
        </w:rPr>
      </w:pPr>
      <w:r w:rsidRPr="00C073E8">
        <w:rPr>
          <w:rFonts w:ascii="Garamond" w:eastAsia="Calibri" w:hAnsi="Garamond" w:cs="Times New Roman"/>
          <w:sz w:val="24"/>
          <w:szCs w:val="24"/>
        </w:rPr>
        <w:t>tra</w:t>
      </w:r>
    </w:p>
    <w:p w14:paraId="5D80221A" w14:textId="77777777" w:rsidR="00C804C2" w:rsidRPr="00C073E8" w:rsidRDefault="00C804C2" w:rsidP="00C804C2">
      <w:pPr>
        <w:spacing w:after="0" w:line="276" w:lineRule="auto"/>
        <w:jc w:val="both"/>
        <w:rPr>
          <w:rFonts w:ascii="Garamond" w:eastAsia="Calibri" w:hAnsi="Garamond" w:cs="Times New Roman"/>
          <w:sz w:val="24"/>
          <w:szCs w:val="24"/>
        </w:rPr>
      </w:pPr>
    </w:p>
    <w:p w14:paraId="17A9395B" w14:textId="3957C2E4" w:rsidR="00C804C2" w:rsidRPr="00C073E8" w:rsidRDefault="00C804C2" w:rsidP="00C804C2">
      <w:pPr>
        <w:spacing w:after="0" w:line="276" w:lineRule="auto"/>
        <w:jc w:val="both"/>
        <w:rPr>
          <w:rFonts w:ascii="Garamond" w:eastAsia="Calibri" w:hAnsi="Garamond" w:cs="Times New Roman"/>
          <w:sz w:val="24"/>
          <w:szCs w:val="24"/>
          <w:lang w:eastAsia="it-IT"/>
        </w:rPr>
      </w:pPr>
      <w:r>
        <w:rPr>
          <w:rFonts w:ascii="Garamond" w:eastAsia="Calibri" w:hAnsi="Garamond" w:cs="Times New Roman"/>
          <w:sz w:val="24"/>
          <w:szCs w:val="24"/>
          <w:lang w:eastAsia="it-IT"/>
        </w:rPr>
        <w:t>il Ministero dell’istruzione</w:t>
      </w:r>
      <w:r w:rsidR="00C473EE">
        <w:rPr>
          <w:rFonts w:ascii="Garamond" w:eastAsia="Calibri" w:hAnsi="Garamond" w:cs="Times New Roman"/>
          <w:sz w:val="24"/>
          <w:szCs w:val="24"/>
          <w:lang w:eastAsia="it-IT"/>
        </w:rPr>
        <w:t xml:space="preserve"> e del merito</w:t>
      </w:r>
      <w:r>
        <w:rPr>
          <w:rFonts w:ascii="Garamond" w:eastAsia="Calibri" w:hAnsi="Garamond" w:cs="Times New Roman"/>
          <w:sz w:val="24"/>
          <w:szCs w:val="24"/>
          <w:lang w:eastAsia="it-IT"/>
        </w:rPr>
        <w:t xml:space="preserve"> – </w:t>
      </w:r>
      <w:r w:rsidRPr="00C073E8">
        <w:rPr>
          <w:rFonts w:ascii="Garamond" w:eastAsia="Calibri" w:hAnsi="Garamond" w:cs="Times New Roman"/>
          <w:sz w:val="24"/>
          <w:szCs w:val="24"/>
          <w:lang w:eastAsia="it-IT"/>
        </w:rPr>
        <w:t xml:space="preserve">C.F. </w:t>
      </w:r>
      <w:r>
        <w:rPr>
          <w:rFonts w:ascii="Garamond" w:eastAsia="Calibri" w:hAnsi="Garamond" w:cs="Times New Roman"/>
          <w:sz w:val="24"/>
          <w:szCs w:val="24"/>
          <w:lang w:eastAsia="it-IT"/>
        </w:rPr>
        <w:t>80185250588</w:t>
      </w:r>
      <w:r w:rsidRPr="00C073E8">
        <w:rPr>
          <w:rFonts w:ascii="Garamond" w:eastAsia="Calibri" w:hAnsi="Garamond" w:cs="Times New Roman"/>
          <w:sz w:val="24"/>
          <w:szCs w:val="24"/>
          <w:lang w:eastAsia="it-IT"/>
        </w:rPr>
        <w:t xml:space="preserve">, rappresentata </w:t>
      </w:r>
      <w:r>
        <w:rPr>
          <w:rFonts w:ascii="Garamond" w:eastAsia="Calibri" w:hAnsi="Garamond" w:cs="Times New Roman"/>
          <w:sz w:val="24"/>
          <w:szCs w:val="24"/>
          <w:lang w:eastAsia="it-IT"/>
        </w:rPr>
        <w:t>dalla</w:t>
      </w:r>
      <w:r w:rsidRPr="00C073E8">
        <w:rPr>
          <w:rFonts w:ascii="Garamond" w:eastAsia="Calibri" w:hAnsi="Garamond" w:cs="Times New Roman"/>
          <w:sz w:val="24"/>
          <w:szCs w:val="24"/>
          <w:lang w:eastAsia="it-IT"/>
        </w:rPr>
        <w:t xml:space="preserve"> </w:t>
      </w:r>
      <w:r>
        <w:rPr>
          <w:rFonts w:ascii="Garamond" w:eastAsia="Calibri" w:hAnsi="Garamond" w:cs="Times New Roman"/>
          <w:sz w:val="24"/>
          <w:szCs w:val="24"/>
          <w:lang w:eastAsia="it-IT"/>
        </w:rPr>
        <w:t>dott.ssa Simona Montesarchio</w:t>
      </w:r>
      <w:r w:rsidRPr="00C073E8">
        <w:rPr>
          <w:rFonts w:ascii="Garamond" w:eastAsia="Calibri" w:hAnsi="Garamond" w:cs="Times New Roman"/>
          <w:sz w:val="24"/>
          <w:szCs w:val="24"/>
          <w:lang w:eastAsia="it-IT"/>
        </w:rPr>
        <w:t>, Dir</w:t>
      </w:r>
      <w:r>
        <w:rPr>
          <w:rFonts w:ascii="Garamond" w:eastAsia="Calibri" w:hAnsi="Garamond" w:cs="Times New Roman"/>
          <w:sz w:val="24"/>
          <w:szCs w:val="24"/>
          <w:lang w:eastAsia="it-IT"/>
        </w:rPr>
        <w:t>ettore</w:t>
      </w:r>
      <w:r w:rsidRPr="00C073E8">
        <w:rPr>
          <w:rFonts w:ascii="Garamond" w:eastAsia="Calibri" w:hAnsi="Garamond" w:cs="Times New Roman"/>
          <w:sz w:val="24"/>
          <w:szCs w:val="24"/>
          <w:lang w:eastAsia="it-IT"/>
        </w:rPr>
        <w:t xml:space="preserve"> </w:t>
      </w:r>
      <w:r>
        <w:rPr>
          <w:rFonts w:ascii="Garamond" w:eastAsia="Calibri" w:hAnsi="Garamond" w:cs="Times New Roman"/>
          <w:sz w:val="24"/>
          <w:szCs w:val="24"/>
          <w:lang w:eastAsia="it-IT"/>
        </w:rPr>
        <w:t xml:space="preserve">generale e coordinatrice </w:t>
      </w:r>
      <w:r w:rsidRPr="00C073E8">
        <w:rPr>
          <w:rFonts w:ascii="Garamond" w:eastAsia="Calibri" w:hAnsi="Garamond" w:cs="Times New Roman"/>
          <w:sz w:val="24"/>
          <w:szCs w:val="24"/>
          <w:lang w:eastAsia="it-IT"/>
        </w:rPr>
        <w:t>dell’U</w:t>
      </w:r>
      <w:r>
        <w:rPr>
          <w:rFonts w:ascii="Garamond" w:eastAsia="Calibri" w:hAnsi="Garamond" w:cs="Times New Roman"/>
          <w:sz w:val="24"/>
          <w:szCs w:val="24"/>
          <w:lang w:eastAsia="it-IT"/>
        </w:rPr>
        <w:t>nità di missione per il Piano nazionale di ripresa e resilienza</w:t>
      </w:r>
      <w:r w:rsidRPr="00C073E8">
        <w:rPr>
          <w:rFonts w:ascii="Garamond" w:eastAsia="Calibri" w:hAnsi="Garamond" w:cs="Times New Roman"/>
          <w:sz w:val="24"/>
          <w:szCs w:val="24"/>
          <w:lang w:eastAsia="it-IT"/>
        </w:rPr>
        <w:t xml:space="preserve"> </w:t>
      </w:r>
    </w:p>
    <w:p w14:paraId="520A1FD7" w14:textId="77777777" w:rsidR="00C804C2" w:rsidRDefault="00C804C2" w:rsidP="00C804C2">
      <w:pPr>
        <w:spacing w:after="0" w:line="276" w:lineRule="auto"/>
        <w:jc w:val="center"/>
        <w:rPr>
          <w:rFonts w:ascii="Garamond" w:eastAsia="Calibri" w:hAnsi="Garamond" w:cs="Times New Roman"/>
          <w:sz w:val="24"/>
          <w:szCs w:val="24"/>
          <w:lang w:eastAsia="it-IT"/>
        </w:rPr>
      </w:pPr>
    </w:p>
    <w:p w14:paraId="69745564" w14:textId="77777777" w:rsidR="00C804C2" w:rsidRDefault="00C804C2" w:rsidP="00C804C2">
      <w:pPr>
        <w:spacing w:after="0" w:line="276" w:lineRule="auto"/>
        <w:jc w:val="center"/>
        <w:rPr>
          <w:rFonts w:ascii="Garamond" w:eastAsia="Calibri" w:hAnsi="Garamond" w:cs="Times New Roman"/>
          <w:sz w:val="24"/>
          <w:szCs w:val="24"/>
          <w:lang w:eastAsia="it-IT"/>
        </w:rPr>
      </w:pPr>
      <w:r w:rsidRPr="00C073E8">
        <w:rPr>
          <w:rFonts w:ascii="Garamond" w:eastAsia="Calibri" w:hAnsi="Garamond" w:cs="Times New Roman"/>
          <w:sz w:val="24"/>
          <w:szCs w:val="24"/>
          <w:lang w:eastAsia="it-IT"/>
        </w:rPr>
        <w:t>e</w:t>
      </w:r>
    </w:p>
    <w:p w14:paraId="2EFCD8D0" w14:textId="77777777" w:rsidR="00C804C2" w:rsidRPr="00C073E8" w:rsidRDefault="00C804C2" w:rsidP="00C804C2">
      <w:pPr>
        <w:spacing w:after="0" w:line="276" w:lineRule="auto"/>
        <w:jc w:val="center"/>
        <w:rPr>
          <w:rFonts w:ascii="Garamond" w:eastAsia="Calibri" w:hAnsi="Garamond" w:cs="Times New Roman"/>
          <w:sz w:val="24"/>
          <w:szCs w:val="24"/>
          <w:lang w:eastAsia="it-IT"/>
        </w:rPr>
      </w:pPr>
    </w:p>
    <w:p w14:paraId="3516643A" w14:textId="04FBF7B0" w:rsidR="00C804C2" w:rsidRPr="00C073E8" w:rsidRDefault="00C804C2" w:rsidP="00C804C2">
      <w:pPr>
        <w:spacing w:after="0" w:line="276" w:lineRule="auto"/>
        <w:jc w:val="both"/>
        <w:rPr>
          <w:rFonts w:ascii="Garamond" w:eastAsia="Calibri" w:hAnsi="Garamond" w:cs="Times New Roman"/>
          <w:sz w:val="24"/>
          <w:szCs w:val="24"/>
          <w:lang w:eastAsia="it-IT"/>
        </w:rPr>
      </w:pPr>
      <w:r>
        <w:rPr>
          <w:rFonts w:ascii="Garamond" w:eastAsia="Calibri" w:hAnsi="Garamond" w:cs="Times New Roman"/>
          <w:sz w:val="24"/>
          <w:szCs w:val="24"/>
          <w:lang w:eastAsia="it-IT"/>
        </w:rPr>
        <w:t>i</w:t>
      </w:r>
      <w:r w:rsidRPr="00C073E8">
        <w:rPr>
          <w:rFonts w:ascii="Garamond" w:eastAsia="Calibri" w:hAnsi="Garamond" w:cs="Times New Roman"/>
          <w:sz w:val="24"/>
          <w:szCs w:val="24"/>
          <w:lang w:eastAsia="it-IT"/>
        </w:rPr>
        <w:t>l Soggetto attuatore</w:t>
      </w:r>
      <w:r>
        <w:rPr>
          <w:rFonts w:ascii="Garamond" w:eastAsia="Calibri" w:hAnsi="Garamond" w:cs="Times New Roman"/>
          <w:sz w:val="24"/>
          <w:szCs w:val="24"/>
          <w:lang w:eastAsia="it-IT"/>
        </w:rPr>
        <w:t xml:space="preserve">, Comune di __________________________________– </w:t>
      </w:r>
      <w:r w:rsidRPr="00C073E8">
        <w:rPr>
          <w:rFonts w:ascii="Garamond" w:eastAsia="Calibri" w:hAnsi="Garamond" w:cs="Times New Roman"/>
          <w:sz w:val="24"/>
          <w:szCs w:val="24"/>
          <w:lang w:eastAsia="it-IT"/>
        </w:rPr>
        <w:t xml:space="preserve">C.F. </w:t>
      </w:r>
      <w:r>
        <w:rPr>
          <w:rFonts w:ascii="Garamond" w:eastAsia="Calibri" w:hAnsi="Garamond" w:cs="Times New Roman"/>
          <w:sz w:val="24"/>
          <w:szCs w:val="24"/>
          <w:lang w:eastAsia="it-IT"/>
        </w:rPr>
        <w:t xml:space="preserve">____________, </w:t>
      </w:r>
      <w:r w:rsidRPr="00C073E8">
        <w:rPr>
          <w:rFonts w:ascii="Garamond" w:eastAsia="Calibri" w:hAnsi="Garamond" w:cs="Times New Roman"/>
          <w:sz w:val="24"/>
          <w:szCs w:val="24"/>
          <w:lang w:eastAsia="it-IT"/>
        </w:rPr>
        <w:t xml:space="preserve">del progetto </w:t>
      </w:r>
      <w:r>
        <w:rPr>
          <w:rFonts w:ascii="Garamond" w:eastAsia="Calibri" w:hAnsi="Garamond" w:cs="Times New Roman"/>
          <w:sz w:val="24"/>
          <w:szCs w:val="24"/>
          <w:lang w:eastAsia="it-IT"/>
        </w:rPr>
        <w:t xml:space="preserve">“____________________________” </w:t>
      </w:r>
      <w:r w:rsidRPr="00C073E8">
        <w:rPr>
          <w:rFonts w:ascii="Garamond" w:eastAsia="Calibri" w:hAnsi="Garamond" w:cs="Times New Roman"/>
          <w:sz w:val="24"/>
          <w:szCs w:val="24"/>
          <w:lang w:eastAsia="it-IT"/>
        </w:rPr>
        <w:t>rappresentato dal</w:t>
      </w:r>
      <w:r>
        <w:rPr>
          <w:rFonts w:ascii="Garamond" w:eastAsia="Calibri" w:hAnsi="Garamond" w:cs="Times New Roman"/>
          <w:sz w:val="24"/>
          <w:szCs w:val="24"/>
          <w:lang w:eastAsia="it-IT"/>
        </w:rPr>
        <w:t>/dalla</w:t>
      </w:r>
      <w:r w:rsidRPr="00C073E8">
        <w:rPr>
          <w:rFonts w:ascii="Garamond" w:eastAsia="Calibri" w:hAnsi="Garamond" w:cs="Times New Roman"/>
          <w:sz w:val="24"/>
          <w:szCs w:val="24"/>
          <w:lang w:eastAsia="it-IT"/>
        </w:rPr>
        <w:t xml:space="preserve"> </w:t>
      </w:r>
      <w:r>
        <w:rPr>
          <w:rFonts w:ascii="Garamond" w:eastAsia="Calibri" w:hAnsi="Garamond" w:cs="Times New Roman"/>
          <w:sz w:val="24"/>
          <w:szCs w:val="24"/>
          <w:lang w:eastAsia="it-IT"/>
        </w:rPr>
        <w:t>d</w:t>
      </w:r>
      <w:r w:rsidRPr="00C073E8">
        <w:rPr>
          <w:rFonts w:ascii="Garamond" w:eastAsia="Calibri" w:hAnsi="Garamond" w:cs="Times New Roman"/>
          <w:sz w:val="24"/>
          <w:szCs w:val="24"/>
          <w:lang w:eastAsia="it-IT"/>
        </w:rPr>
        <w:t>ott.</w:t>
      </w:r>
      <w:r>
        <w:rPr>
          <w:rFonts w:ascii="Garamond" w:eastAsia="Calibri" w:hAnsi="Garamond" w:cs="Times New Roman"/>
          <w:sz w:val="24"/>
          <w:szCs w:val="24"/>
          <w:lang w:eastAsia="it-IT"/>
        </w:rPr>
        <w:t>/dott.ssa</w:t>
      </w:r>
      <w:r w:rsidRPr="00C073E8">
        <w:rPr>
          <w:rFonts w:ascii="Garamond" w:eastAsia="Calibri" w:hAnsi="Garamond" w:cs="Times New Roman"/>
          <w:sz w:val="24"/>
          <w:szCs w:val="24"/>
          <w:lang w:eastAsia="it-IT"/>
        </w:rPr>
        <w:t xml:space="preserve"> _______</w:t>
      </w:r>
      <w:r>
        <w:rPr>
          <w:rFonts w:ascii="Garamond" w:eastAsia="Calibri" w:hAnsi="Garamond" w:cs="Times New Roman"/>
          <w:sz w:val="24"/>
          <w:szCs w:val="24"/>
          <w:lang w:eastAsia="it-IT"/>
        </w:rPr>
        <w:t>________________</w:t>
      </w:r>
      <w:r w:rsidRPr="00C073E8">
        <w:rPr>
          <w:rFonts w:ascii="Garamond" w:eastAsia="Calibri" w:hAnsi="Garamond" w:cs="Times New Roman"/>
          <w:sz w:val="24"/>
          <w:szCs w:val="24"/>
          <w:lang w:eastAsia="it-IT"/>
        </w:rPr>
        <w:t xml:space="preserve"> in qualità di legale rappresentante del _____________________________</w:t>
      </w:r>
      <w:r>
        <w:rPr>
          <w:rFonts w:ascii="Garamond" w:eastAsia="Calibri" w:hAnsi="Garamond" w:cs="Times New Roman"/>
          <w:sz w:val="24"/>
          <w:szCs w:val="24"/>
          <w:lang w:eastAsia="it-IT"/>
        </w:rPr>
        <w:t>,</w:t>
      </w:r>
      <w:r w:rsidRPr="00C073E8">
        <w:rPr>
          <w:rFonts w:ascii="Garamond" w:eastAsia="Calibri" w:hAnsi="Garamond" w:cs="Times New Roman"/>
          <w:sz w:val="24"/>
          <w:szCs w:val="24"/>
          <w:lang w:eastAsia="it-IT"/>
        </w:rPr>
        <w:t xml:space="preserve"> con sede legale in __</w:t>
      </w:r>
      <w:r>
        <w:rPr>
          <w:rFonts w:ascii="Garamond" w:eastAsia="Calibri" w:hAnsi="Garamond" w:cs="Times New Roman"/>
          <w:sz w:val="24"/>
          <w:szCs w:val="24"/>
          <w:lang w:eastAsia="it-IT"/>
        </w:rPr>
        <w:t>__________________</w:t>
      </w:r>
      <w:r w:rsidRPr="00C073E8">
        <w:rPr>
          <w:rFonts w:ascii="Garamond" w:eastAsia="Calibri" w:hAnsi="Garamond" w:cs="Times New Roman"/>
          <w:sz w:val="24"/>
          <w:szCs w:val="24"/>
          <w:lang w:eastAsia="it-IT"/>
        </w:rPr>
        <w:t>____</w:t>
      </w:r>
      <w:r>
        <w:rPr>
          <w:rFonts w:ascii="Garamond" w:eastAsia="Calibri" w:hAnsi="Garamond" w:cs="Times New Roman"/>
          <w:sz w:val="24"/>
          <w:szCs w:val="24"/>
          <w:lang w:eastAsia="it-IT"/>
        </w:rPr>
        <w:t>, v</w:t>
      </w:r>
      <w:r w:rsidRPr="00C073E8">
        <w:rPr>
          <w:rFonts w:ascii="Garamond" w:eastAsia="Calibri" w:hAnsi="Garamond" w:cs="Times New Roman"/>
          <w:sz w:val="24"/>
          <w:szCs w:val="24"/>
          <w:lang w:eastAsia="it-IT"/>
        </w:rPr>
        <w:t>ia _________ _____, n. ___ Cap ______ (di seguito “Soggetto attuatore”)</w:t>
      </w:r>
    </w:p>
    <w:p w14:paraId="370FD58B" w14:textId="77777777" w:rsidR="00C804C2" w:rsidRPr="00C073E8" w:rsidRDefault="00C804C2" w:rsidP="00C804C2">
      <w:pPr>
        <w:spacing w:after="0" w:line="276" w:lineRule="auto"/>
        <w:jc w:val="both"/>
        <w:rPr>
          <w:rFonts w:ascii="Garamond" w:eastAsia="Calibri" w:hAnsi="Garamond" w:cs="Times New Roman"/>
          <w:i/>
          <w:sz w:val="24"/>
          <w:szCs w:val="24"/>
          <w:lang w:eastAsia="it-IT"/>
        </w:rPr>
      </w:pPr>
      <w:r w:rsidRPr="00C073E8">
        <w:rPr>
          <w:rFonts w:ascii="Garamond" w:eastAsia="Calibri" w:hAnsi="Garamond" w:cs="Times New Roman"/>
          <w:sz w:val="24"/>
          <w:szCs w:val="24"/>
          <w:lang w:eastAsia="it-IT"/>
        </w:rPr>
        <w:t xml:space="preserve"> </w:t>
      </w:r>
    </w:p>
    <w:p w14:paraId="7580127B" w14:textId="77777777" w:rsidR="00C804C2" w:rsidRPr="00C073E8" w:rsidRDefault="00C804C2" w:rsidP="00C804C2">
      <w:pPr>
        <w:spacing w:after="0" w:line="276" w:lineRule="auto"/>
        <w:jc w:val="both"/>
        <w:rPr>
          <w:rFonts w:ascii="Garamond" w:eastAsia="Calibri" w:hAnsi="Garamond" w:cs="Times New Roman"/>
          <w:sz w:val="24"/>
          <w:szCs w:val="24"/>
          <w:lang w:eastAsia="it-IT"/>
        </w:rPr>
      </w:pPr>
      <w:r w:rsidRPr="00C073E8">
        <w:rPr>
          <w:rFonts w:ascii="Garamond" w:eastAsia="Calibri" w:hAnsi="Garamond" w:cs="Times New Roman"/>
          <w:sz w:val="24"/>
          <w:szCs w:val="24"/>
          <w:lang w:eastAsia="it-IT"/>
        </w:rPr>
        <w:t>di seguito congiuntamente definite le “Parti”</w:t>
      </w:r>
    </w:p>
    <w:p w14:paraId="59645E9C" w14:textId="77777777" w:rsidR="00C073E8" w:rsidRPr="00C073E8" w:rsidRDefault="00C073E8" w:rsidP="00C073E8">
      <w:pPr>
        <w:spacing w:after="0" w:line="276" w:lineRule="auto"/>
        <w:jc w:val="both"/>
        <w:rPr>
          <w:rFonts w:ascii="Garamond" w:eastAsia="Calibri" w:hAnsi="Garamond" w:cs="Times New Roman"/>
          <w:sz w:val="24"/>
          <w:szCs w:val="24"/>
          <w:lang w:eastAsia="it-IT"/>
        </w:rPr>
      </w:pPr>
    </w:p>
    <w:p w14:paraId="7A8E79E9" w14:textId="484B10D2" w:rsidR="00C073E8" w:rsidRPr="00C073E8" w:rsidRDefault="00C073E8" w:rsidP="00C073E8">
      <w:pPr>
        <w:spacing w:after="0" w:line="276" w:lineRule="auto"/>
        <w:jc w:val="both"/>
        <w:rPr>
          <w:rFonts w:ascii="Garamond" w:eastAsia="Calibri" w:hAnsi="Garamond" w:cs="Times New Roman"/>
          <w:b/>
          <w:bCs/>
          <w:color w:val="000000"/>
          <w:sz w:val="24"/>
          <w:szCs w:val="24"/>
          <w:lang w:eastAsia="it-IT"/>
        </w:rPr>
      </w:pPr>
      <w:r w:rsidRPr="00C073E8">
        <w:rPr>
          <w:rFonts w:ascii="Garamond" w:eastAsia="Calibri" w:hAnsi="Garamond" w:cs="Times New Roman"/>
          <w:b/>
          <w:bCs/>
          <w:color w:val="000000"/>
          <w:sz w:val="24"/>
          <w:szCs w:val="24"/>
          <w:lang w:eastAsia="it-IT"/>
        </w:rPr>
        <w:t>VIST</w:t>
      </w:r>
      <w:r w:rsidR="004012C6">
        <w:rPr>
          <w:rFonts w:ascii="Garamond" w:eastAsia="Calibri" w:hAnsi="Garamond" w:cs="Times New Roman"/>
          <w:b/>
          <w:bCs/>
          <w:color w:val="000000"/>
          <w:sz w:val="24"/>
          <w:szCs w:val="24"/>
          <w:lang w:eastAsia="it-IT"/>
        </w:rPr>
        <w:t>I</w:t>
      </w:r>
    </w:p>
    <w:p w14:paraId="3AAC4D1B" w14:textId="437793AD" w:rsidR="001F2E4E" w:rsidRPr="001F2E4E" w:rsidRDefault="001F2E4E" w:rsidP="001F2E4E">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t>la l</w:t>
      </w:r>
      <w:r w:rsidRPr="001F2E4E">
        <w:rPr>
          <w:rFonts w:ascii="Garamond" w:eastAsia="Calibri" w:hAnsi="Garamond" w:cs="Times New Roman"/>
          <w:sz w:val="24"/>
          <w:szCs w:val="24"/>
        </w:rPr>
        <w:t xml:space="preserve">egge 7 agosto 1990, </w:t>
      </w:r>
      <w:r>
        <w:rPr>
          <w:rFonts w:ascii="Garamond" w:eastAsia="Calibri" w:hAnsi="Garamond" w:cs="Times New Roman"/>
          <w:sz w:val="24"/>
          <w:szCs w:val="24"/>
        </w:rPr>
        <w:t xml:space="preserve">n. 241, </w:t>
      </w:r>
      <w:r w:rsidRPr="001F2E4E">
        <w:rPr>
          <w:rFonts w:ascii="Garamond" w:eastAsia="Calibri" w:hAnsi="Garamond" w:cs="Times New Roman"/>
          <w:sz w:val="24"/>
          <w:szCs w:val="24"/>
        </w:rPr>
        <w:t>recante “</w:t>
      </w:r>
      <w:r w:rsidRPr="001F2E4E">
        <w:rPr>
          <w:rFonts w:ascii="Garamond" w:eastAsia="Calibri" w:hAnsi="Garamond" w:cs="Times New Roman"/>
          <w:i/>
          <w:iCs/>
          <w:sz w:val="24"/>
          <w:szCs w:val="24"/>
        </w:rPr>
        <w:t>Nuove norme in materia di procedimento amministrativo e di diritto di accesso ai documenti amministrativi</w:t>
      </w:r>
      <w:r w:rsidRPr="001F2E4E">
        <w:rPr>
          <w:rFonts w:ascii="Garamond" w:eastAsia="Calibri" w:hAnsi="Garamond" w:cs="Times New Roman"/>
          <w:sz w:val="24"/>
          <w:szCs w:val="24"/>
        </w:rPr>
        <w:t xml:space="preserve">”; </w:t>
      </w:r>
    </w:p>
    <w:p w14:paraId="258159E2" w14:textId="77777777" w:rsidR="00C804C2" w:rsidRPr="00BD48D2" w:rsidRDefault="00C804C2" w:rsidP="00C804C2">
      <w:pPr>
        <w:numPr>
          <w:ilvl w:val="0"/>
          <w:numId w:val="2"/>
        </w:numPr>
        <w:spacing w:after="120" w:line="276" w:lineRule="auto"/>
        <w:contextualSpacing/>
        <w:jc w:val="both"/>
        <w:rPr>
          <w:rFonts w:ascii="Garamond" w:eastAsia="Calibri" w:hAnsi="Garamond" w:cs="Times New Roman"/>
          <w:sz w:val="24"/>
          <w:szCs w:val="24"/>
        </w:rPr>
      </w:pPr>
      <w:r w:rsidRPr="00BD48D2">
        <w:rPr>
          <w:rFonts w:ascii="Garamond" w:eastAsia="Calibri" w:hAnsi="Garamond" w:cs="Times New Roman"/>
          <w:sz w:val="24"/>
          <w:szCs w:val="24"/>
        </w:rPr>
        <w:t>la legge 11 gennaio 1996, n. 23, recante “</w:t>
      </w:r>
      <w:r w:rsidRPr="00BD48D2">
        <w:rPr>
          <w:rFonts w:ascii="Garamond" w:eastAsia="Calibri" w:hAnsi="Garamond" w:cs="Times New Roman"/>
          <w:i/>
          <w:iCs/>
          <w:sz w:val="24"/>
          <w:szCs w:val="24"/>
        </w:rPr>
        <w:t>Norme per l’edilizia scolastica”</w:t>
      </w:r>
      <w:r w:rsidRPr="00BD48D2">
        <w:rPr>
          <w:rFonts w:ascii="Garamond" w:eastAsia="Calibri" w:hAnsi="Garamond" w:cs="Times New Roman"/>
          <w:sz w:val="24"/>
          <w:szCs w:val="24"/>
        </w:rPr>
        <w:t>;</w:t>
      </w:r>
    </w:p>
    <w:p w14:paraId="08A3CC00" w14:textId="3A99FA1C" w:rsidR="00AD7662" w:rsidRPr="00AD7662" w:rsidRDefault="00AD7662" w:rsidP="00AD7662">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t xml:space="preserve">la </w:t>
      </w:r>
      <w:r w:rsidRPr="00AD7662">
        <w:rPr>
          <w:rFonts w:ascii="Garamond" w:eastAsia="Calibri" w:hAnsi="Garamond" w:cs="Times New Roman"/>
          <w:sz w:val="24"/>
          <w:szCs w:val="24"/>
        </w:rPr>
        <w:t>legge 16 gennaio 2003, n. 3, recante “</w:t>
      </w:r>
      <w:r w:rsidRPr="00AD7662">
        <w:rPr>
          <w:rFonts w:ascii="Garamond" w:eastAsia="Calibri" w:hAnsi="Garamond" w:cs="Times New Roman"/>
          <w:i/>
          <w:iCs/>
          <w:sz w:val="24"/>
          <w:szCs w:val="24"/>
        </w:rPr>
        <w:t>Disposizioni ordinamentali in materia di pubblica amministrazione</w:t>
      </w:r>
      <w:r w:rsidRPr="00AD7662">
        <w:rPr>
          <w:rFonts w:ascii="Garamond" w:eastAsia="Calibri" w:hAnsi="Garamond" w:cs="Times New Roman"/>
          <w:sz w:val="24"/>
          <w:szCs w:val="24"/>
        </w:rPr>
        <w:t>” e, in particolare, l’articolo 11, comma 2-</w:t>
      </w:r>
      <w:r w:rsidRPr="00AD7662">
        <w:rPr>
          <w:rFonts w:ascii="Garamond" w:eastAsia="Calibri" w:hAnsi="Garamond" w:cs="Times New Roman"/>
          <w:i/>
          <w:iCs/>
          <w:sz w:val="24"/>
          <w:szCs w:val="24"/>
        </w:rPr>
        <w:t>bis</w:t>
      </w:r>
      <w:r w:rsidRPr="00AD7662">
        <w:rPr>
          <w:rFonts w:ascii="Garamond" w:eastAsia="Calibri" w:hAnsi="Garamond" w:cs="Times New Roman"/>
          <w:sz w:val="24"/>
          <w:szCs w:val="24"/>
        </w:rPr>
        <w:t>, ai sensi del quale “</w:t>
      </w:r>
      <w:r w:rsidRPr="00AD7662">
        <w:rPr>
          <w:rFonts w:ascii="Garamond" w:eastAsia="Calibri" w:hAnsi="Garamond" w:cs="Times New Roman"/>
          <w:i/>
          <w:iCs/>
          <w:sz w:val="24"/>
          <w:szCs w:val="24"/>
        </w:rPr>
        <w:t>gli atti amministrativi anche di natura regolamentare adottati dalle Amministrazioni di cui all’articolo 1, comma 2, del decreto legislativo 30 marzo 2001, n. 165, che dispongono il finanziamento pubblico o autorizzano l’esecuzione di progetti di investimento pubblico, sono nulli in assenza dei corrispondenti codici di cui al comma 1 che costituiscono elemento essenziale dell’atto stesso</w:t>
      </w:r>
      <w:r w:rsidRPr="00AD7662">
        <w:rPr>
          <w:rFonts w:ascii="Garamond" w:eastAsia="Calibri" w:hAnsi="Garamond" w:cs="Times New Roman"/>
          <w:sz w:val="24"/>
          <w:szCs w:val="24"/>
        </w:rPr>
        <w:t xml:space="preserve">”; </w:t>
      </w:r>
    </w:p>
    <w:p w14:paraId="2FEA42C1" w14:textId="4FB66B57" w:rsidR="00BC2F1A" w:rsidRPr="005A6406" w:rsidRDefault="00BC2F1A" w:rsidP="00BC2F1A">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lastRenderedPageBreak/>
        <w:t xml:space="preserve">il </w:t>
      </w:r>
      <w:r w:rsidRPr="005A6406">
        <w:rPr>
          <w:rFonts w:ascii="Garamond" w:eastAsia="Calibri" w:hAnsi="Garamond" w:cs="Times New Roman"/>
          <w:sz w:val="24"/>
          <w:szCs w:val="24"/>
        </w:rPr>
        <w:t>decreto legislativo 19 agosto 2005, n. 192, recante recepimento della direttiva 2010/31/UE sulla prestazione energetica nell</w:t>
      </w:r>
      <w:r>
        <w:rPr>
          <w:rFonts w:ascii="Garamond" w:eastAsia="Calibri" w:hAnsi="Garamond" w:cs="Times New Roman"/>
          <w:sz w:val="24"/>
          <w:szCs w:val="24"/>
        </w:rPr>
        <w:t>’</w:t>
      </w:r>
      <w:r w:rsidRPr="005A6406">
        <w:rPr>
          <w:rFonts w:ascii="Garamond" w:eastAsia="Calibri" w:hAnsi="Garamond" w:cs="Times New Roman"/>
          <w:sz w:val="24"/>
          <w:szCs w:val="24"/>
        </w:rPr>
        <w:t>edilizia;</w:t>
      </w:r>
    </w:p>
    <w:p w14:paraId="3E3B67EB" w14:textId="77777777" w:rsidR="00C804C2" w:rsidRDefault="00C804C2" w:rsidP="00C804C2">
      <w:pPr>
        <w:numPr>
          <w:ilvl w:val="0"/>
          <w:numId w:val="2"/>
        </w:numPr>
        <w:spacing w:after="120" w:line="276" w:lineRule="auto"/>
        <w:contextualSpacing/>
        <w:jc w:val="both"/>
        <w:rPr>
          <w:rFonts w:ascii="Garamond" w:eastAsia="Calibri" w:hAnsi="Garamond" w:cs="Times New Roman"/>
          <w:sz w:val="24"/>
          <w:szCs w:val="24"/>
        </w:rPr>
      </w:pPr>
      <w:r w:rsidRPr="001464FB">
        <w:rPr>
          <w:rFonts w:ascii="Garamond" w:eastAsia="Calibri" w:hAnsi="Garamond" w:cs="Times New Roman"/>
          <w:sz w:val="24"/>
          <w:szCs w:val="24"/>
        </w:rPr>
        <w:t xml:space="preserve">la legge 27 dicembre 2019, n. 160, recante </w:t>
      </w:r>
      <w:r>
        <w:rPr>
          <w:rFonts w:ascii="Garamond" w:eastAsia="Calibri" w:hAnsi="Garamond" w:cs="Times New Roman"/>
          <w:sz w:val="24"/>
          <w:szCs w:val="24"/>
        </w:rPr>
        <w:t>“</w:t>
      </w:r>
      <w:r w:rsidRPr="00B732FF">
        <w:rPr>
          <w:rFonts w:ascii="Garamond" w:eastAsia="Calibri" w:hAnsi="Garamond" w:cs="Times New Roman"/>
          <w:i/>
          <w:iCs/>
          <w:sz w:val="24"/>
          <w:szCs w:val="24"/>
        </w:rPr>
        <w:t>Bilancio di previsione dello Stato per l’anno finanziario 2020 e bilancio pluriennale per il triennio 2020-2022</w:t>
      </w:r>
      <w:r>
        <w:rPr>
          <w:rFonts w:ascii="Garamond" w:eastAsia="Calibri" w:hAnsi="Garamond" w:cs="Times New Roman"/>
          <w:sz w:val="24"/>
          <w:szCs w:val="24"/>
        </w:rPr>
        <w:t>”</w:t>
      </w:r>
      <w:r w:rsidRPr="001464FB">
        <w:rPr>
          <w:rFonts w:ascii="Garamond" w:eastAsia="Calibri" w:hAnsi="Garamond" w:cs="Times New Roman"/>
          <w:sz w:val="24"/>
          <w:szCs w:val="24"/>
        </w:rPr>
        <w:t>;</w:t>
      </w:r>
    </w:p>
    <w:p w14:paraId="2CAD0BBB" w14:textId="77777777" w:rsidR="006B7BF3" w:rsidRDefault="006B7BF3" w:rsidP="006B7BF3">
      <w:pPr>
        <w:numPr>
          <w:ilvl w:val="0"/>
          <w:numId w:val="2"/>
        </w:numPr>
        <w:spacing w:after="120" w:line="276" w:lineRule="auto"/>
        <w:contextualSpacing/>
        <w:jc w:val="both"/>
        <w:rPr>
          <w:rFonts w:ascii="Garamond" w:eastAsia="Calibri" w:hAnsi="Garamond" w:cs="Times New Roman"/>
          <w:sz w:val="24"/>
          <w:szCs w:val="24"/>
        </w:rPr>
      </w:pPr>
      <w:r w:rsidRPr="001464FB">
        <w:rPr>
          <w:rFonts w:ascii="Garamond" w:eastAsia="Calibri" w:hAnsi="Garamond" w:cs="Times New Roman"/>
          <w:sz w:val="24"/>
          <w:szCs w:val="24"/>
        </w:rPr>
        <w:t xml:space="preserve">la legge 31 dicembre 2009, n. 196, recante </w:t>
      </w:r>
      <w:r>
        <w:rPr>
          <w:rFonts w:ascii="Garamond" w:eastAsia="Calibri" w:hAnsi="Garamond" w:cs="Times New Roman"/>
          <w:sz w:val="24"/>
          <w:szCs w:val="24"/>
        </w:rPr>
        <w:t>“</w:t>
      </w:r>
      <w:r w:rsidRPr="00B732FF">
        <w:rPr>
          <w:rFonts w:ascii="Garamond" w:eastAsia="Calibri" w:hAnsi="Garamond" w:cs="Times New Roman"/>
          <w:i/>
          <w:iCs/>
          <w:sz w:val="24"/>
          <w:szCs w:val="24"/>
        </w:rPr>
        <w:t>Legge di contabilità e finanza pubblica</w:t>
      </w:r>
      <w:r>
        <w:rPr>
          <w:rFonts w:ascii="Garamond" w:eastAsia="Calibri" w:hAnsi="Garamond" w:cs="Times New Roman"/>
          <w:sz w:val="24"/>
          <w:szCs w:val="24"/>
        </w:rPr>
        <w:t>”;</w:t>
      </w:r>
    </w:p>
    <w:p w14:paraId="6085678E" w14:textId="213DBE7E" w:rsidR="004B3551" w:rsidRDefault="004B3551" w:rsidP="006B7BF3">
      <w:pPr>
        <w:numPr>
          <w:ilvl w:val="0"/>
          <w:numId w:val="2"/>
        </w:numPr>
        <w:spacing w:after="120" w:line="276" w:lineRule="auto"/>
        <w:contextualSpacing/>
        <w:jc w:val="both"/>
        <w:rPr>
          <w:rFonts w:ascii="Garamond" w:eastAsia="Calibri" w:hAnsi="Garamond" w:cs="Times New Roman"/>
          <w:sz w:val="24"/>
          <w:szCs w:val="24"/>
        </w:rPr>
      </w:pPr>
      <w:bookmarkStart w:id="2" w:name="_Hlk109552720"/>
      <w:r w:rsidRPr="004B3551">
        <w:rPr>
          <w:rFonts w:ascii="Garamond" w:eastAsia="Calibri" w:hAnsi="Garamond" w:cs="Times New Roman"/>
          <w:sz w:val="24"/>
          <w:szCs w:val="24"/>
        </w:rPr>
        <w:t xml:space="preserve">il decreto-legge 12 settembre 2013, n. 104, convertito, con modificazioni, dalla legge 8 novembre 2013, n. 128, recante </w:t>
      </w:r>
      <w:r w:rsidR="0023341E">
        <w:rPr>
          <w:rFonts w:ascii="Garamond" w:eastAsia="Calibri" w:hAnsi="Garamond" w:cs="Times New Roman"/>
          <w:sz w:val="24"/>
          <w:szCs w:val="24"/>
        </w:rPr>
        <w:t>“</w:t>
      </w:r>
      <w:r w:rsidR="0023341E" w:rsidRPr="00E3207B">
        <w:rPr>
          <w:rFonts w:ascii="Garamond" w:eastAsia="Calibri" w:hAnsi="Garamond" w:cs="Times New Roman"/>
          <w:i/>
          <w:iCs/>
          <w:sz w:val="24"/>
          <w:szCs w:val="24"/>
        </w:rPr>
        <w:t>M</w:t>
      </w:r>
      <w:r w:rsidRPr="00E3207B">
        <w:rPr>
          <w:rFonts w:ascii="Garamond" w:eastAsia="Calibri" w:hAnsi="Garamond" w:cs="Times New Roman"/>
          <w:i/>
          <w:iCs/>
          <w:sz w:val="24"/>
          <w:szCs w:val="24"/>
        </w:rPr>
        <w:t>isure urgenti in materia di istruzione, università e ricerca</w:t>
      </w:r>
      <w:r w:rsidR="0023341E">
        <w:rPr>
          <w:rFonts w:ascii="Garamond" w:eastAsia="Calibri" w:hAnsi="Garamond" w:cs="Times New Roman"/>
          <w:sz w:val="24"/>
          <w:szCs w:val="24"/>
        </w:rPr>
        <w:t>”</w:t>
      </w:r>
      <w:r w:rsidRPr="004B3551">
        <w:rPr>
          <w:rFonts w:ascii="Garamond" w:eastAsia="Calibri" w:hAnsi="Garamond" w:cs="Times New Roman"/>
          <w:sz w:val="24"/>
          <w:szCs w:val="24"/>
        </w:rPr>
        <w:t>;</w:t>
      </w:r>
    </w:p>
    <w:p w14:paraId="05A7DA35" w14:textId="7B394E7F" w:rsidR="006B7BF3" w:rsidRDefault="006B7BF3" w:rsidP="006B7BF3">
      <w:pPr>
        <w:numPr>
          <w:ilvl w:val="0"/>
          <w:numId w:val="2"/>
        </w:numPr>
        <w:spacing w:after="120" w:line="276" w:lineRule="auto"/>
        <w:contextualSpacing/>
        <w:jc w:val="both"/>
        <w:rPr>
          <w:rFonts w:ascii="Garamond" w:eastAsia="Calibri" w:hAnsi="Garamond" w:cs="Times New Roman"/>
          <w:sz w:val="24"/>
          <w:szCs w:val="24"/>
        </w:rPr>
      </w:pPr>
      <w:r w:rsidRPr="001464FB">
        <w:rPr>
          <w:rFonts w:ascii="Garamond" w:eastAsia="Calibri" w:hAnsi="Garamond" w:cs="Times New Roman"/>
          <w:sz w:val="24"/>
          <w:szCs w:val="24"/>
        </w:rPr>
        <w:t xml:space="preserve">la legge 13 luglio 2015, n. 107, recante </w:t>
      </w:r>
      <w:r>
        <w:rPr>
          <w:rFonts w:ascii="Garamond" w:eastAsia="Calibri" w:hAnsi="Garamond" w:cs="Times New Roman"/>
          <w:sz w:val="24"/>
          <w:szCs w:val="24"/>
        </w:rPr>
        <w:t>“</w:t>
      </w:r>
      <w:r w:rsidRPr="00B732FF">
        <w:rPr>
          <w:rFonts w:ascii="Garamond" w:eastAsia="Calibri" w:hAnsi="Garamond" w:cs="Times New Roman"/>
          <w:i/>
          <w:iCs/>
          <w:sz w:val="24"/>
          <w:szCs w:val="24"/>
        </w:rPr>
        <w:t>Riforma del sistema nazionale di istruzione e formazione e delega per il riordino delle disposizioni legislative vigenti</w:t>
      </w:r>
      <w:r>
        <w:rPr>
          <w:rFonts w:ascii="Garamond" w:eastAsia="Calibri" w:hAnsi="Garamond" w:cs="Times New Roman"/>
          <w:sz w:val="24"/>
          <w:szCs w:val="24"/>
        </w:rPr>
        <w:t xml:space="preserve">”, e in particolare l’articolo 1, comma 181, lettera </w:t>
      </w:r>
      <w:r>
        <w:rPr>
          <w:rFonts w:ascii="Garamond" w:eastAsia="Calibri" w:hAnsi="Garamond" w:cs="Times New Roman"/>
          <w:i/>
          <w:iCs/>
          <w:sz w:val="24"/>
          <w:szCs w:val="24"/>
        </w:rPr>
        <w:t>e</w:t>
      </w:r>
      <w:r>
        <w:rPr>
          <w:rFonts w:ascii="Garamond" w:eastAsia="Calibri" w:hAnsi="Garamond" w:cs="Times New Roman"/>
          <w:sz w:val="24"/>
          <w:szCs w:val="24"/>
        </w:rPr>
        <w:t>)</w:t>
      </w:r>
      <w:r w:rsidRPr="001464FB">
        <w:rPr>
          <w:rFonts w:ascii="Garamond" w:eastAsia="Calibri" w:hAnsi="Garamond" w:cs="Times New Roman"/>
          <w:sz w:val="24"/>
          <w:szCs w:val="24"/>
        </w:rPr>
        <w:t>;</w:t>
      </w:r>
    </w:p>
    <w:p w14:paraId="136ACB7E" w14:textId="2139B770" w:rsidR="006B7BF3" w:rsidRDefault="006B7BF3" w:rsidP="006B7BF3">
      <w:pPr>
        <w:numPr>
          <w:ilvl w:val="0"/>
          <w:numId w:val="2"/>
        </w:numPr>
        <w:spacing w:after="120" w:line="276" w:lineRule="auto"/>
        <w:contextualSpacing/>
        <w:jc w:val="both"/>
        <w:rPr>
          <w:rFonts w:ascii="Garamond" w:eastAsia="Calibri" w:hAnsi="Garamond" w:cs="Times New Roman"/>
          <w:sz w:val="24"/>
          <w:szCs w:val="24"/>
        </w:rPr>
      </w:pPr>
      <w:r w:rsidRPr="00D769A5">
        <w:rPr>
          <w:rFonts w:ascii="Garamond" w:eastAsia="Calibri" w:hAnsi="Garamond" w:cs="Times New Roman"/>
          <w:sz w:val="24"/>
          <w:szCs w:val="24"/>
        </w:rPr>
        <w:t>il decreto legislativo 18 aprile 2016, n. 50, recante il Codice dei contratti pubblici;</w:t>
      </w:r>
    </w:p>
    <w:p w14:paraId="63E09B3B" w14:textId="2AF511E6" w:rsidR="00D73D4F" w:rsidRDefault="00663C79" w:rsidP="00D73D4F">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t>la legge 11 dicembre 2016, n. 232, recante “</w:t>
      </w:r>
      <w:r w:rsidR="00156374" w:rsidRPr="00E3207B">
        <w:rPr>
          <w:rFonts w:ascii="Garamond" w:eastAsia="Calibri" w:hAnsi="Garamond" w:cs="Times New Roman"/>
          <w:i/>
          <w:iCs/>
          <w:sz w:val="24"/>
          <w:szCs w:val="24"/>
        </w:rPr>
        <w:t>Bilancio di previsione dello Stato per l’anno finanz</w:t>
      </w:r>
      <w:r w:rsidR="00361339">
        <w:rPr>
          <w:rFonts w:ascii="Garamond" w:eastAsia="Calibri" w:hAnsi="Garamond" w:cs="Times New Roman"/>
          <w:i/>
          <w:iCs/>
          <w:sz w:val="24"/>
          <w:szCs w:val="24"/>
        </w:rPr>
        <w:t>i</w:t>
      </w:r>
      <w:r w:rsidR="00156374" w:rsidRPr="00E3207B">
        <w:rPr>
          <w:rFonts w:ascii="Garamond" w:eastAsia="Calibri" w:hAnsi="Garamond" w:cs="Times New Roman"/>
          <w:i/>
          <w:iCs/>
          <w:sz w:val="24"/>
          <w:szCs w:val="24"/>
        </w:rPr>
        <w:t>ario 2017 e bilancio pluriennale per il triennio 2017-2019</w:t>
      </w:r>
      <w:r w:rsidR="00640639">
        <w:rPr>
          <w:rFonts w:ascii="Garamond" w:eastAsia="Calibri" w:hAnsi="Garamond" w:cs="Times New Roman"/>
          <w:sz w:val="24"/>
          <w:szCs w:val="24"/>
        </w:rPr>
        <w:t>”</w:t>
      </w:r>
      <w:r w:rsidR="00156374">
        <w:rPr>
          <w:rFonts w:ascii="Garamond" w:eastAsia="Calibri" w:hAnsi="Garamond" w:cs="Times New Roman"/>
          <w:sz w:val="24"/>
          <w:szCs w:val="24"/>
        </w:rPr>
        <w:t xml:space="preserve"> e, in particolare, </w:t>
      </w:r>
      <w:r w:rsidR="00640639">
        <w:rPr>
          <w:rFonts w:ascii="Garamond" w:eastAsia="Calibri" w:hAnsi="Garamond" w:cs="Times New Roman"/>
          <w:sz w:val="24"/>
          <w:szCs w:val="24"/>
        </w:rPr>
        <w:t>l’allegato relativo agli stati di previsione;</w:t>
      </w:r>
    </w:p>
    <w:p w14:paraId="77EC89C0" w14:textId="1C2594FF" w:rsidR="00D73D4F" w:rsidRPr="00E3207B" w:rsidRDefault="00D73D4F" w:rsidP="00E3207B">
      <w:pPr>
        <w:numPr>
          <w:ilvl w:val="0"/>
          <w:numId w:val="2"/>
        </w:numPr>
        <w:spacing w:after="120" w:line="276" w:lineRule="auto"/>
        <w:contextualSpacing/>
        <w:jc w:val="both"/>
        <w:rPr>
          <w:rFonts w:ascii="Garamond" w:eastAsia="Calibri" w:hAnsi="Garamond" w:cs="Times New Roman"/>
          <w:sz w:val="24"/>
          <w:szCs w:val="24"/>
        </w:rPr>
      </w:pPr>
      <w:r w:rsidRPr="00E3207B">
        <w:rPr>
          <w:rFonts w:ascii="Garamond" w:eastAsia="Calibri" w:hAnsi="Garamond" w:cs="Times New Roman"/>
          <w:sz w:val="24"/>
          <w:szCs w:val="24"/>
        </w:rPr>
        <w:t xml:space="preserve">la legge 27 dicembre 2017, n. 205, recante </w:t>
      </w:r>
      <w:r>
        <w:rPr>
          <w:rFonts w:ascii="Garamond" w:eastAsia="Calibri" w:hAnsi="Garamond" w:cs="Times New Roman"/>
          <w:sz w:val="24"/>
          <w:szCs w:val="24"/>
        </w:rPr>
        <w:t>“</w:t>
      </w:r>
      <w:r w:rsidRPr="00E3207B">
        <w:rPr>
          <w:rFonts w:ascii="Garamond" w:eastAsia="Calibri" w:hAnsi="Garamond" w:cs="Times New Roman"/>
          <w:i/>
          <w:iCs/>
          <w:sz w:val="24"/>
          <w:szCs w:val="24"/>
        </w:rPr>
        <w:t>Bilancio di previsione dello Stato per l’anno finanziario 2018 e bilancio pluriennale per il triennio 2018-2020</w:t>
      </w:r>
      <w:r w:rsidR="002E14A4">
        <w:rPr>
          <w:rFonts w:ascii="Garamond" w:eastAsia="Calibri" w:hAnsi="Garamond" w:cs="Times New Roman"/>
          <w:sz w:val="24"/>
          <w:szCs w:val="24"/>
        </w:rPr>
        <w:t>”</w:t>
      </w:r>
      <w:r w:rsidRPr="00E3207B">
        <w:rPr>
          <w:rFonts w:ascii="Garamond" w:eastAsia="Calibri" w:hAnsi="Garamond" w:cs="Times New Roman"/>
          <w:sz w:val="24"/>
          <w:szCs w:val="24"/>
        </w:rPr>
        <w:t>;</w:t>
      </w:r>
    </w:p>
    <w:bookmarkEnd w:id="2"/>
    <w:p w14:paraId="61FB40D3" w14:textId="77777777" w:rsidR="006B7BF3" w:rsidRPr="000A52B6" w:rsidRDefault="006B7BF3" w:rsidP="006B7BF3">
      <w:pPr>
        <w:numPr>
          <w:ilvl w:val="0"/>
          <w:numId w:val="2"/>
        </w:numPr>
        <w:spacing w:after="120" w:line="276" w:lineRule="auto"/>
        <w:contextualSpacing/>
        <w:jc w:val="both"/>
        <w:rPr>
          <w:rFonts w:ascii="Garamond" w:eastAsia="Calibri" w:hAnsi="Garamond" w:cs="Times New Roman"/>
          <w:sz w:val="24"/>
          <w:szCs w:val="24"/>
        </w:rPr>
      </w:pPr>
      <w:r w:rsidRPr="000A52B6">
        <w:rPr>
          <w:rFonts w:ascii="Garamond" w:eastAsia="Calibri" w:hAnsi="Garamond" w:cs="Times New Roman"/>
          <w:sz w:val="24"/>
          <w:szCs w:val="24"/>
        </w:rPr>
        <w:t xml:space="preserve">il decreto-legge 16 luglio 2020, n. 76, convertito, con modificazioni, dalla legge 11 settembre 2020, n. 120, recante </w:t>
      </w:r>
      <w:r>
        <w:rPr>
          <w:rFonts w:ascii="Garamond" w:eastAsia="Calibri" w:hAnsi="Garamond" w:cs="Times New Roman"/>
          <w:sz w:val="24"/>
          <w:szCs w:val="24"/>
        </w:rPr>
        <w:t>“</w:t>
      </w:r>
      <w:r w:rsidRPr="00B732FF">
        <w:rPr>
          <w:rFonts w:ascii="Garamond" w:eastAsia="Calibri" w:hAnsi="Garamond" w:cs="Times New Roman"/>
          <w:i/>
          <w:iCs/>
          <w:sz w:val="24"/>
          <w:szCs w:val="24"/>
        </w:rPr>
        <w:t>Misure urgenti per la semplificazione e l’innovazione digitale</w:t>
      </w:r>
      <w:r>
        <w:rPr>
          <w:rFonts w:ascii="Garamond" w:eastAsia="Calibri" w:hAnsi="Garamond" w:cs="Times New Roman"/>
          <w:sz w:val="24"/>
          <w:szCs w:val="24"/>
        </w:rPr>
        <w:t>”</w:t>
      </w:r>
      <w:r w:rsidRPr="000A52B6">
        <w:rPr>
          <w:rFonts w:ascii="Garamond" w:eastAsia="Calibri" w:hAnsi="Garamond" w:cs="Times New Roman"/>
          <w:sz w:val="24"/>
          <w:szCs w:val="24"/>
        </w:rPr>
        <w:t xml:space="preserve">, che ha modificato la legge istitutiva del </w:t>
      </w:r>
      <w:r>
        <w:rPr>
          <w:rFonts w:ascii="Garamond" w:eastAsia="Calibri" w:hAnsi="Garamond" w:cs="Times New Roman"/>
          <w:sz w:val="24"/>
          <w:szCs w:val="24"/>
        </w:rPr>
        <w:t xml:space="preserve">codice </w:t>
      </w:r>
      <w:r w:rsidRPr="000A52B6">
        <w:rPr>
          <w:rFonts w:ascii="Garamond" w:eastAsia="Calibri" w:hAnsi="Garamond" w:cs="Times New Roman"/>
          <w:sz w:val="24"/>
          <w:szCs w:val="24"/>
        </w:rPr>
        <w:t>CUP;</w:t>
      </w:r>
    </w:p>
    <w:p w14:paraId="3048C64A" w14:textId="3F8693FB" w:rsidR="00AD7662" w:rsidRPr="00AD7662" w:rsidRDefault="00AD7662" w:rsidP="00C804C2">
      <w:pPr>
        <w:numPr>
          <w:ilvl w:val="0"/>
          <w:numId w:val="2"/>
        </w:numPr>
        <w:spacing w:after="120" w:line="276" w:lineRule="auto"/>
        <w:contextualSpacing/>
        <w:jc w:val="both"/>
        <w:rPr>
          <w:rFonts w:ascii="Garamond" w:eastAsia="Calibri" w:hAnsi="Garamond" w:cs="Times New Roman"/>
          <w:sz w:val="24"/>
          <w:szCs w:val="24"/>
        </w:rPr>
      </w:pPr>
      <w:r w:rsidRPr="00AD7662">
        <w:rPr>
          <w:rFonts w:ascii="Garamond" w:eastAsia="Calibri" w:hAnsi="Garamond" w:cs="Times New Roman"/>
          <w:sz w:val="24"/>
          <w:szCs w:val="24"/>
        </w:rPr>
        <w:t>la legge 30 dicembre 2020, n. 178</w:t>
      </w:r>
      <w:r w:rsidR="00BC24AF">
        <w:rPr>
          <w:rFonts w:ascii="Garamond" w:eastAsia="Calibri" w:hAnsi="Garamond" w:cs="Times New Roman"/>
          <w:sz w:val="24"/>
          <w:szCs w:val="24"/>
        </w:rPr>
        <w:t xml:space="preserve">, recante </w:t>
      </w:r>
      <w:r w:rsidR="006264AB">
        <w:rPr>
          <w:rFonts w:ascii="Garamond" w:eastAsia="Calibri" w:hAnsi="Garamond" w:cs="Times New Roman"/>
          <w:sz w:val="24"/>
          <w:szCs w:val="24"/>
        </w:rPr>
        <w:t>“</w:t>
      </w:r>
      <w:r w:rsidR="006264AB" w:rsidRPr="006264AB">
        <w:rPr>
          <w:rFonts w:ascii="Garamond" w:eastAsia="Calibri" w:hAnsi="Garamond" w:cs="Times New Roman"/>
          <w:i/>
          <w:iCs/>
          <w:sz w:val="24"/>
          <w:szCs w:val="24"/>
        </w:rPr>
        <w:t>Bilancio di previsione dello Stato per l'anno finanziario 2021 e bilancio pluriennale per il triennio 2021-2023</w:t>
      </w:r>
      <w:r w:rsidR="006264AB">
        <w:rPr>
          <w:rFonts w:ascii="Garamond" w:eastAsia="Calibri" w:hAnsi="Garamond" w:cs="Times New Roman"/>
          <w:sz w:val="24"/>
          <w:szCs w:val="24"/>
        </w:rPr>
        <w:t>” e, in particolare l’</w:t>
      </w:r>
      <w:r w:rsidR="006264AB" w:rsidRPr="00AD7662">
        <w:rPr>
          <w:rFonts w:ascii="Garamond" w:eastAsia="Calibri" w:hAnsi="Garamond" w:cs="Times New Roman"/>
          <w:sz w:val="24"/>
          <w:szCs w:val="24"/>
        </w:rPr>
        <w:t>articolo 1, comma 1042</w:t>
      </w:r>
      <w:r w:rsidR="006264AB">
        <w:rPr>
          <w:rFonts w:ascii="Garamond" w:eastAsia="Calibri" w:hAnsi="Garamond" w:cs="Times New Roman"/>
          <w:sz w:val="24"/>
          <w:szCs w:val="24"/>
        </w:rPr>
        <w:t xml:space="preserve">, </w:t>
      </w:r>
      <w:r w:rsidRPr="00AD7662">
        <w:rPr>
          <w:rFonts w:ascii="Garamond" w:eastAsia="Calibri" w:hAnsi="Garamond" w:cs="Times New Roman"/>
          <w:sz w:val="24"/>
          <w:szCs w:val="24"/>
        </w:rPr>
        <w:t xml:space="preserve">ai sensi del quale con uno o più decreti del Ministro dell’economia e delle finanze sono stabilite le procedure amministrativo-contabili per la gestione delle risorse di cui ai commi da 1037 a 1050, nonché le modalità di rendicontazione della gestione del Fondo di cui al comma 1037; </w:t>
      </w:r>
    </w:p>
    <w:p w14:paraId="72EBDE32" w14:textId="239C58EB" w:rsidR="00AD7662" w:rsidRPr="00AD7662" w:rsidRDefault="006264AB" w:rsidP="00AD7662">
      <w:pPr>
        <w:numPr>
          <w:ilvl w:val="0"/>
          <w:numId w:val="2"/>
        </w:numPr>
        <w:spacing w:after="120" w:line="276" w:lineRule="auto"/>
        <w:contextualSpacing/>
        <w:jc w:val="both"/>
        <w:rPr>
          <w:rFonts w:ascii="Garamond" w:eastAsia="Calibri" w:hAnsi="Garamond" w:cs="Times New Roman"/>
          <w:sz w:val="24"/>
          <w:szCs w:val="24"/>
        </w:rPr>
      </w:pPr>
      <w:r w:rsidRPr="00AD7662">
        <w:rPr>
          <w:rFonts w:ascii="Garamond" w:eastAsia="Calibri" w:hAnsi="Garamond" w:cs="Times New Roman"/>
          <w:sz w:val="24"/>
          <w:szCs w:val="24"/>
        </w:rPr>
        <w:t>la legge 30 dicembre 2020, n. 178</w:t>
      </w:r>
      <w:r w:rsidRPr="006264AB">
        <w:rPr>
          <w:rFonts w:ascii="Garamond" w:eastAsia="Calibri" w:hAnsi="Garamond" w:cs="Times New Roman"/>
          <w:sz w:val="24"/>
          <w:szCs w:val="24"/>
        </w:rPr>
        <w:t>, recante “</w:t>
      </w:r>
      <w:r w:rsidRPr="006264AB">
        <w:rPr>
          <w:rFonts w:ascii="Garamond" w:eastAsia="Calibri" w:hAnsi="Garamond" w:cs="Times New Roman"/>
          <w:i/>
          <w:iCs/>
          <w:sz w:val="24"/>
          <w:szCs w:val="24"/>
        </w:rPr>
        <w:t>Bilancio di previsione dello Stato per l'anno finanziario 2021 e bilancio pluriennale per il triennio 2021-2023</w:t>
      </w:r>
      <w:r w:rsidRPr="006264AB">
        <w:rPr>
          <w:rFonts w:ascii="Garamond" w:eastAsia="Calibri" w:hAnsi="Garamond" w:cs="Times New Roman"/>
          <w:sz w:val="24"/>
          <w:szCs w:val="24"/>
        </w:rPr>
        <w:t xml:space="preserve">” e, in particolare </w:t>
      </w:r>
      <w:r>
        <w:rPr>
          <w:rFonts w:ascii="Garamond" w:eastAsia="Calibri" w:hAnsi="Garamond" w:cs="Times New Roman"/>
          <w:sz w:val="24"/>
          <w:szCs w:val="24"/>
        </w:rPr>
        <w:t>l’</w:t>
      </w:r>
      <w:r w:rsidR="00AD7662" w:rsidRPr="00AD7662">
        <w:rPr>
          <w:rFonts w:ascii="Garamond" w:eastAsia="Calibri" w:hAnsi="Garamond" w:cs="Times New Roman"/>
          <w:sz w:val="24"/>
          <w:szCs w:val="24"/>
        </w:rPr>
        <w:t>articolo 1, comma 1043, secondo periodo</w:t>
      </w:r>
      <w:r>
        <w:rPr>
          <w:rFonts w:ascii="Garamond" w:eastAsia="Calibri" w:hAnsi="Garamond" w:cs="Times New Roman"/>
          <w:sz w:val="24"/>
          <w:szCs w:val="24"/>
        </w:rPr>
        <w:t>,</w:t>
      </w:r>
      <w:r w:rsidR="00AD7662" w:rsidRPr="00AD7662">
        <w:rPr>
          <w:rFonts w:ascii="Garamond" w:eastAsia="Calibri" w:hAnsi="Garamond" w:cs="Times New Roman"/>
          <w:sz w:val="24"/>
          <w:szCs w:val="24"/>
        </w:rPr>
        <w:t xml:space="preserve"> ai sensi del quale al fine di supportare le attività di gestione, di monitoraggio, di rendicontazione e di controllo delle componenti del Next Generation EU, il Ministero dell</w:t>
      </w:r>
      <w:r>
        <w:rPr>
          <w:rFonts w:ascii="Garamond" w:eastAsia="Calibri" w:hAnsi="Garamond" w:cs="Times New Roman"/>
          <w:sz w:val="24"/>
          <w:szCs w:val="24"/>
        </w:rPr>
        <w:t>’</w:t>
      </w:r>
      <w:r w:rsidR="00AD7662" w:rsidRPr="00AD7662">
        <w:rPr>
          <w:rFonts w:ascii="Garamond" w:eastAsia="Calibri" w:hAnsi="Garamond" w:cs="Times New Roman"/>
          <w:sz w:val="24"/>
          <w:szCs w:val="24"/>
        </w:rPr>
        <w:t xml:space="preserve">economia e delle finanze </w:t>
      </w:r>
      <w:r>
        <w:rPr>
          <w:rFonts w:ascii="Garamond" w:eastAsia="Calibri" w:hAnsi="Garamond" w:cs="Times New Roman"/>
          <w:sz w:val="24"/>
          <w:szCs w:val="24"/>
        </w:rPr>
        <w:t>–</w:t>
      </w:r>
      <w:r w:rsidR="00AD7662" w:rsidRPr="00AD7662">
        <w:rPr>
          <w:rFonts w:ascii="Garamond" w:eastAsia="Calibri" w:hAnsi="Garamond" w:cs="Times New Roman"/>
          <w:sz w:val="24"/>
          <w:szCs w:val="24"/>
        </w:rPr>
        <w:t xml:space="preserve"> Dipartimento della Ragioneria generale dello Stato sviluppa e rende disponibile un apposito sistema informatico;</w:t>
      </w:r>
    </w:p>
    <w:p w14:paraId="2486EBD4" w14:textId="605C0DE0" w:rsidR="00FF78A6" w:rsidRPr="005A6406" w:rsidRDefault="00FF78A6" w:rsidP="00FF78A6">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t>il d</w:t>
      </w:r>
      <w:r w:rsidRPr="005A6406">
        <w:rPr>
          <w:rFonts w:ascii="Garamond" w:eastAsia="Calibri" w:hAnsi="Garamond" w:cs="Times New Roman"/>
          <w:sz w:val="24"/>
          <w:szCs w:val="24"/>
        </w:rPr>
        <w:t>ecreto-</w:t>
      </w:r>
      <w:r>
        <w:rPr>
          <w:rFonts w:ascii="Garamond" w:eastAsia="Calibri" w:hAnsi="Garamond" w:cs="Times New Roman"/>
          <w:sz w:val="24"/>
          <w:szCs w:val="24"/>
        </w:rPr>
        <w:t>l</w:t>
      </w:r>
      <w:r w:rsidRPr="005A6406">
        <w:rPr>
          <w:rFonts w:ascii="Garamond" w:eastAsia="Calibri" w:hAnsi="Garamond" w:cs="Times New Roman"/>
          <w:sz w:val="24"/>
          <w:szCs w:val="24"/>
        </w:rPr>
        <w:t>egge 6 maggio 2021, n. 59</w:t>
      </w:r>
      <w:r>
        <w:rPr>
          <w:rFonts w:ascii="Garamond" w:eastAsia="Calibri" w:hAnsi="Garamond" w:cs="Times New Roman"/>
          <w:sz w:val="24"/>
          <w:szCs w:val="24"/>
        </w:rPr>
        <w:t>,</w:t>
      </w:r>
      <w:r w:rsidRPr="005A6406">
        <w:rPr>
          <w:rFonts w:ascii="Garamond" w:eastAsia="Calibri" w:hAnsi="Garamond" w:cs="Times New Roman"/>
          <w:sz w:val="24"/>
          <w:szCs w:val="24"/>
        </w:rPr>
        <w:t xml:space="preserve"> convertito</w:t>
      </w:r>
      <w:r>
        <w:rPr>
          <w:rFonts w:ascii="Garamond" w:eastAsia="Calibri" w:hAnsi="Garamond" w:cs="Times New Roman"/>
          <w:sz w:val="24"/>
          <w:szCs w:val="24"/>
        </w:rPr>
        <w:t>,</w:t>
      </w:r>
      <w:r w:rsidRPr="005A6406">
        <w:rPr>
          <w:rFonts w:ascii="Garamond" w:eastAsia="Calibri" w:hAnsi="Garamond" w:cs="Times New Roman"/>
          <w:sz w:val="24"/>
          <w:szCs w:val="24"/>
        </w:rPr>
        <w:t xml:space="preserve"> con modificazioni</w:t>
      </w:r>
      <w:r>
        <w:rPr>
          <w:rFonts w:ascii="Garamond" w:eastAsia="Calibri" w:hAnsi="Garamond" w:cs="Times New Roman"/>
          <w:sz w:val="24"/>
          <w:szCs w:val="24"/>
        </w:rPr>
        <w:t>,</w:t>
      </w:r>
      <w:r w:rsidRPr="005A6406">
        <w:rPr>
          <w:rFonts w:ascii="Garamond" w:eastAsia="Calibri" w:hAnsi="Garamond" w:cs="Times New Roman"/>
          <w:sz w:val="24"/>
          <w:szCs w:val="24"/>
        </w:rPr>
        <w:t xml:space="preserve"> dalla legge 1</w:t>
      </w:r>
      <w:r>
        <w:rPr>
          <w:rFonts w:ascii="Garamond" w:eastAsia="Calibri" w:hAnsi="Garamond" w:cs="Times New Roman"/>
          <w:sz w:val="24"/>
          <w:szCs w:val="24"/>
        </w:rPr>
        <w:t>°</w:t>
      </w:r>
      <w:r w:rsidRPr="005A6406">
        <w:rPr>
          <w:rFonts w:ascii="Garamond" w:eastAsia="Calibri" w:hAnsi="Garamond" w:cs="Times New Roman"/>
          <w:sz w:val="24"/>
          <w:szCs w:val="24"/>
        </w:rPr>
        <w:t xml:space="preserve"> luglio 2021, n. 101, recante “</w:t>
      </w:r>
      <w:r w:rsidRPr="00B01FA9">
        <w:rPr>
          <w:rFonts w:ascii="Garamond" w:eastAsia="Calibri" w:hAnsi="Garamond" w:cs="Times New Roman"/>
          <w:i/>
          <w:iCs/>
          <w:sz w:val="24"/>
          <w:szCs w:val="24"/>
        </w:rPr>
        <w:t>Misure urgenti relative al Fondo complementare al Piano nazionale di ripresa e resilienza e altre misure urgenti per gli investimenti</w:t>
      </w:r>
      <w:r w:rsidRPr="005A6406">
        <w:rPr>
          <w:rFonts w:ascii="Garamond" w:eastAsia="Calibri" w:hAnsi="Garamond" w:cs="Times New Roman"/>
          <w:sz w:val="24"/>
          <w:szCs w:val="24"/>
        </w:rPr>
        <w:t xml:space="preserve">”; </w:t>
      </w:r>
    </w:p>
    <w:p w14:paraId="6711DA69" w14:textId="6F77E928" w:rsidR="00FF78A6" w:rsidRPr="005A6406" w:rsidRDefault="00FF78A6" w:rsidP="00FF78A6">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t>il d</w:t>
      </w:r>
      <w:r w:rsidRPr="005A6406">
        <w:rPr>
          <w:rFonts w:ascii="Garamond" w:eastAsia="Calibri" w:hAnsi="Garamond" w:cs="Times New Roman"/>
          <w:sz w:val="24"/>
          <w:szCs w:val="24"/>
        </w:rPr>
        <w:t>ecreto-legge 31 maggio 2021, n. 77, convertito</w:t>
      </w:r>
      <w:r>
        <w:rPr>
          <w:rFonts w:ascii="Garamond" w:eastAsia="Calibri" w:hAnsi="Garamond" w:cs="Times New Roman"/>
          <w:sz w:val="24"/>
          <w:szCs w:val="24"/>
        </w:rPr>
        <w:t>,</w:t>
      </w:r>
      <w:r w:rsidRPr="005A6406">
        <w:rPr>
          <w:rFonts w:ascii="Garamond" w:eastAsia="Calibri" w:hAnsi="Garamond" w:cs="Times New Roman"/>
          <w:sz w:val="24"/>
          <w:szCs w:val="24"/>
        </w:rPr>
        <w:t xml:space="preserve"> con modificazioni</w:t>
      </w:r>
      <w:r>
        <w:rPr>
          <w:rFonts w:ascii="Garamond" w:eastAsia="Calibri" w:hAnsi="Garamond" w:cs="Times New Roman"/>
          <w:sz w:val="24"/>
          <w:szCs w:val="24"/>
        </w:rPr>
        <w:t>,</w:t>
      </w:r>
      <w:r w:rsidRPr="005A6406">
        <w:rPr>
          <w:rFonts w:ascii="Garamond" w:eastAsia="Calibri" w:hAnsi="Garamond" w:cs="Times New Roman"/>
          <w:sz w:val="24"/>
          <w:szCs w:val="24"/>
        </w:rPr>
        <w:t xml:space="preserve"> dalla legge 29 luglio 2021, n. 108, recante «</w:t>
      </w:r>
      <w:r w:rsidRPr="00B01FA9">
        <w:rPr>
          <w:rFonts w:ascii="Garamond" w:eastAsia="Calibri" w:hAnsi="Garamond" w:cs="Times New Roman"/>
          <w:i/>
          <w:iCs/>
          <w:sz w:val="24"/>
          <w:szCs w:val="24"/>
        </w:rPr>
        <w:t>Governance del Piano nazionale di ripresa e resilienza e prime misure di rafforzamento delle strutture amministrative e di accelerazione e snellimento delle procedure</w:t>
      </w:r>
      <w:r w:rsidRPr="005A6406">
        <w:rPr>
          <w:rFonts w:ascii="Garamond" w:eastAsia="Calibri" w:hAnsi="Garamond" w:cs="Times New Roman"/>
          <w:sz w:val="24"/>
          <w:szCs w:val="24"/>
        </w:rPr>
        <w:t xml:space="preserve">»; </w:t>
      </w:r>
    </w:p>
    <w:p w14:paraId="32F4E967" w14:textId="66388C34" w:rsidR="00FF78A6" w:rsidRPr="005A6406" w:rsidRDefault="00FF78A6" w:rsidP="00FF78A6">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t>il d</w:t>
      </w:r>
      <w:r w:rsidRPr="005A6406">
        <w:rPr>
          <w:rFonts w:ascii="Garamond" w:eastAsia="Calibri" w:hAnsi="Garamond" w:cs="Times New Roman"/>
          <w:sz w:val="24"/>
          <w:szCs w:val="24"/>
        </w:rPr>
        <w:t>ecreto-legge 9 giugno 2021, n. 80, convertito</w:t>
      </w:r>
      <w:r>
        <w:rPr>
          <w:rFonts w:ascii="Garamond" w:eastAsia="Calibri" w:hAnsi="Garamond" w:cs="Times New Roman"/>
          <w:sz w:val="24"/>
          <w:szCs w:val="24"/>
        </w:rPr>
        <w:t>,</w:t>
      </w:r>
      <w:r w:rsidRPr="005A6406">
        <w:rPr>
          <w:rFonts w:ascii="Garamond" w:eastAsia="Calibri" w:hAnsi="Garamond" w:cs="Times New Roman"/>
          <w:sz w:val="24"/>
          <w:szCs w:val="24"/>
        </w:rPr>
        <w:t xml:space="preserve"> con modificazioni, dalla legge 6 agosto 2021, n. 113, recante «</w:t>
      </w:r>
      <w:r w:rsidRPr="00B01FA9">
        <w:rPr>
          <w:rFonts w:ascii="Garamond" w:eastAsia="Calibri" w:hAnsi="Garamond" w:cs="Times New Roman"/>
          <w:i/>
          <w:iCs/>
          <w:sz w:val="24"/>
          <w:szCs w:val="24"/>
        </w:rPr>
        <w:t>Misure urgenti per il rafforzamento della capacità amministrativa delle pubbliche amministrazioni funzionale all'attuazione del Piano nazionale di ripresa e resilienza (PNRR) e per l’efficienza della giustizia</w:t>
      </w:r>
      <w:r w:rsidRPr="005A6406">
        <w:rPr>
          <w:rFonts w:ascii="Garamond" w:eastAsia="Calibri" w:hAnsi="Garamond" w:cs="Times New Roman"/>
          <w:sz w:val="24"/>
          <w:szCs w:val="24"/>
        </w:rPr>
        <w:t xml:space="preserve">»; </w:t>
      </w:r>
    </w:p>
    <w:p w14:paraId="2D581F56" w14:textId="4E807070" w:rsidR="006B7BF3" w:rsidRDefault="006B7BF3" w:rsidP="006B7BF3">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t xml:space="preserve">il </w:t>
      </w:r>
      <w:r w:rsidRPr="005A6406">
        <w:rPr>
          <w:rFonts w:ascii="Garamond" w:eastAsia="Calibri" w:hAnsi="Garamond" w:cs="Times New Roman"/>
          <w:sz w:val="24"/>
          <w:szCs w:val="24"/>
        </w:rPr>
        <w:t xml:space="preserve">decreto-legge 6 novembre 2021, n. 152, </w:t>
      </w:r>
      <w:r>
        <w:rPr>
          <w:rFonts w:ascii="Garamond" w:eastAsia="Calibri" w:hAnsi="Garamond" w:cs="Times New Roman"/>
          <w:sz w:val="24"/>
          <w:szCs w:val="24"/>
        </w:rPr>
        <w:t xml:space="preserve">convertito, con modificazioni, dalla legge 29 dicembre 2021, n. 233, </w:t>
      </w:r>
      <w:r w:rsidRPr="005A6406">
        <w:rPr>
          <w:rFonts w:ascii="Garamond" w:eastAsia="Calibri" w:hAnsi="Garamond" w:cs="Times New Roman"/>
          <w:sz w:val="24"/>
          <w:szCs w:val="24"/>
        </w:rPr>
        <w:t>recante “</w:t>
      </w:r>
      <w:r w:rsidRPr="00B01FA9">
        <w:rPr>
          <w:rFonts w:ascii="Garamond" w:eastAsia="Calibri" w:hAnsi="Garamond" w:cs="Times New Roman"/>
          <w:i/>
          <w:iCs/>
          <w:sz w:val="24"/>
          <w:szCs w:val="24"/>
        </w:rPr>
        <w:t>Disposizioni urgenti per l</w:t>
      </w:r>
      <w:r>
        <w:rPr>
          <w:rFonts w:ascii="Garamond" w:eastAsia="Calibri" w:hAnsi="Garamond" w:cs="Times New Roman"/>
          <w:i/>
          <w:iCs/>
          <w:sz w:val="24"/>
          <w:szCs w:val="24"/>
        </w:rPr>
        <w:t>’</w:t>
      </w:r>
      <w:r w:rsidRPr="00B01FA9">
        <w:rPr>
          <w:rFonts w:ascii="Garamond" w:eastAsia="Calibri" w:hAnsi="Garamond" w:cs="Times New Roman"/>
          <w:i/>
          <w:iCs/>
          <w:sz w:val="24"/>
          <w:szCs w:val="24"/>
        </w:rPr>
        <w:t>attuazione del Piano nazionale di ripresa e resilienza (PNRR) e per la prevenzione delle infiltrazioni mafiose</w:t>
      </w:r>
      <w:r w:rsidRPr="005A6406">
        <w:rPr>
          <w:rFonts w:ascii="Garamond" w:eastAsia="Calibri" w:hAnsi="Garamond" w:cs="Times New Roman"/>
          <w:sz w:val="24"/>
          <w:szCs w:val="24"/>
        </w:rPr>
        <w:t>”;</w:t>
      </w:r>
    </w:p>
    <w:p w14:paraId="0350A6CF" w14:textId="77777777" w:rsidR="00515924" w:rsidRDefault="00515924" w:rsidP="00515924">
      <w:pPr>
        <w:numPr>
          <w:ilvl w:val="0"/>
          <w:numId w:val="2"/>
        </w:numPr>
        <w:spacing w:after="120" w:line="276" w:lineRule="auto"/>
        <w:contextualSpacing/>
        <w:jc w:val="both"/>
        <w:rPr>
          <w:rFonts w:ascii="Garamond" w:eastAsia="Calibri" w:hAnsi="Garamond" w:cs="Times New Roman"/>
          <w:sz w:val="24"/>
          <w:szCs w:val="24"/>
        </w:rPr>
      </w:pPr>
      <w:r w:rsidRPr="00D769A5">
        <w:rPr>
          <w:rFonts w:ascii="Garamond" w:eastAsia="Calibri" w:hAnsi="Garamond" w:cs="Times New Roman"/>
          <w:sz w:val="24"/>
          <w:szCs w:val="24"/>
        </w:rPr>
        <w:lastRenderedPageBreak/>
        <w:t>la legge 30 dicembre 2021, n. 234</w:t>
      </w:r>
      <w:r>
        <w:rPr>
          <w:rFonts w:ascii="Garamond" w:eastAsia="Calibri" w:hAnsi="Garamond" w:cs="Times New Roman"/>
          <w:sz w:val="24"/>
          <w:szCs w:val="24"/>
        </w:rPr>
        <w:t>,</w:t>
      </w:r>
      <w:r w:rsidRPr="00D769A5">
        <w:rPr>
          <w:rFonts w:ascii="Garamond" w:eastAsia="Calibri" w:hAnsi="Garamond" w:cs="Times New Roman"/>
          <w:sz w:val="24"/>
          <w:szCs w:val="24"/>
        </w:rPr>
        <w:t xml:space="preserve"> recante </w:t>
      </w:r>
      <w:r>
        <w:rPr>
          <w:rFonts w:ascii="Garamond" w:eastAsia="Calibri" w:hAnsi="Garamond" w:cs="Times New Roman"/>
          <w:sz w:val="24"/>
          <w:szCs w:val="24"/>
        </w:rPr>
        <w:t>“</w:t>
      </w:r>
      <w:r w:rsidRPr="00B732FF">
        <w:rPr>
          <w:rFonts w:ascii="Garamond" w:eastAsia="Calibri" w:hAnsi="Garamond" w:cs="Times New Roman"/>
          <w:i/>
          <w:iCs/>
          <w:sz w:val="24"/>
          <w:szCs w:val="24"/>
        </w:rPr>
        <w:t>Bilancio di previsione dello Stato per l’anno finanziario 2022 e bilancio pluriennale per il triennio 2022-2024</w:t>
      </w:r>
      <w:r>
        <w:rPr>
          <w:rFonts w:ascii="Garamond" w:eastAsia="Calibri" w:hAnsi="Garamond" w:cs="Times New Roman"/>
          <w:sz w:val="24"/>
          <w:szCs w:val="24"/>
        </w:rPr>
        <w:t>”</w:t>
      </w:r>
      <w:r w:rsidRPr="00D769A5">
        <w:rPr>
          <w:rFonts w:ascii="Garamond" w:eastAsia="Calibri" w:hAnsi="Garamond" w:cs="Times New Roman"/>
          <w:sz w:val="24"/>
          <w:szCs w:val="24"/>
        </w:rPr>
        <w:t>;</w:t>
      </w:r>
    </w:p>
    <w:p w14:paraId="28B6FB83" w14:textId="6BB5D225" w:rsidR="006B7BF3" w:rsidRDefault="006B7BF3" w:rsidP="006B7BF3">
      <w:pPr>
        <w:numPr>
          <w:ilvl w:val="0"/>
          <w:numId w:val="2"/>
        </w:numPr>
        <w:spacing w:after="120" w:line="276" w:lineRule="auto"/>
        <w:contextualSpacing/>
        <w:jc w:val="both"/>
        <w:rPr>
          <w:rFonts w:ascii="Garamond" w:eastAsia="Calibri" w:hAnsi="Garamond" w:cs="Times New Roman"/>
          <w:sz w:val="24"/>
          <w:szCs w:val="24"/>
        </w:rPr>
      </w:pPr>
      <w:r w:rsidRPr="0017210E">
        <w:rPr>
          <w:rFonts w:ascii="Garamond" w:eastAsia="Calibri" w:hAnsi="Garamond" w:cs="Times New Roman"/>
          <w:sz w:val="24"/>
          <w:szCs w:val="24"/>
        </w:rPr>
        <w:t xml:space="preserve">il decreto-legge 30 aprile 2022, n. 36, convertito, con modificazioni, </w:t>
      </w:r>
      <w:r>
        <w:rPr>
          <w:rFonts w:ascii="Garamond" w:eastAsia="Calibri" w:hAnsi="Garamond" w:cs="Times New Roman"/>
          <w:sz w:val="24"/>
          <w:szCs w:val="24"/>
        </w:rPr>
        <w:t>da</w:t>
      </w:r>
      <w:r w:rsidRPr="0017210E">
        <w:rPr>
          <w:rFonts w:ascii="Garamond" w:eastAsia="Calibri" w:hAnsi="Garamond" w:cs="Times New Roman"/>
          <w:sz w:val="24"/>
          <w:szCs w:val="24"/>
        </w:rPr>
        <w:t>lla legge 29 giugno 2022, n. 79, recante “</w:t>
      </w:r>
      <w:r w:rsidRPr="0017210E">
        <w:rPr>
          <w:rFonts w:ascii="Garamond" w:eastAsia="Calibri" w:hAnsi="Garamond" w:cs="Times New Roman"/>
          <w:i/>
          <w:sz w:val="24"/>
          <w:szCs w:val="24"/>
        </w:rPr>
        <w:t>Ulteriori misure urgenti per l’attuazione del Piano nazionale di ripresa e resilienza</w:t>
      </w:r>
      <w:r w:rsidRPr="0017210E">
        <w:rPr>
          <w:rFonts w:ascii="Garamond" w:eastAsia="Calibri" w:hAnsi="Garamond" w:cs="Times New Roman"/>
          <w:sz w:val="24"/>
          <w:szCs w:val="24"/>
        </w:rPr>
        <w:t>”;</w:t>
      </w:r>
    </w:p>
    <w:p w14:paraId="394BC084" w14:textId="3AE23530" w:rsidR="00857A94" w:rsidRPr="0017210E" w:rsidRDefault="00176D78" w:rsidP="006B7BF3">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t xml:space="preserve">il decreto-legge </w:t>
      </w:r>
      <w:r w:rsidR="00517228">
        <w:rPr>
          <w:rFonts w:ascii="Garamond" w:eastAsia="Calibri" w:hAnsi="Garamond" w:cs="Times New Roman"/>
          <w:sz w:val="24"/>
          <w:szCs w:val="24"/>
        </w:rPr>
        <w:t>11 novembre 2022, n. 173, recante “</w:t>
      </w:r>
      <w:r w:rsidR="00517228" w:rsidRPr="00693E84">
        <w:rPr>
          <w:rFonts w:ascii="Garamond" w:eastAsia="Calibri" w:hAnsi="Garamond" w:cs="Times New Roman"/>
          <w:i/>
          <w:iCs/>
          <w:sz w:val="24"/>
          <w:szCs w:val="24"/>
        </w:rPr>
        <w:t>Disposizioni urgenti in materia di riordino delle attribuzioni dei Ministeri</w:t>
      </w:r>
      <w:r w:rsidR="00517228">
        <w:rPr>
          <w:rFonts w:ascii="Garamond" w:eastAsia="Calibri" w:hAnsi="Garamond" w:cs="Times New Roman"/>
          <w:sz w:val="24"/>
          <w:szCs w:val="24"/>
        </w:rPr>
        <w:t xml:space="preserve">”, attualmente in corso di conversione, </w:t>
      </w:r>
      <w:r w:rsidR="00C473EE">
        <w:rPr>
          <w:rFonts w:ascii="Garamond" w:eastAsia="Calibri" w:hAnsi="Garamond" w:cs="Times New Roman"/>
          <w:sz w:val="24"/>
          <w:szCs w:val="24"/>
        </w:rPr>
        <w:t>e in particolare l’articolo 6;</w:t>
      </w:r>
    </w:p>
    <w:p w14:paraId="29173011" w14:textId="4831AB34" w:rsidR="005A6406" w:rsidRPr="005A6406" w:rsidRDefault="00FF78A6" w:rsidP="005A6406">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t xml:space="preserve">la </w:t>
      </w:r>
      <w:r w:rsidR="008F3706">
        <w:rPr>
          <w:rFonts w:ascii="Garamond" w:eastAsia="Calibri" w:hAnsi="Garamond" w:cs="Times New Roman"/>
          <w:sz w:val="24"/>
          <w:szCs w:val="24"/>
        </w:rPr>
        <w:t>d</w:t>
      </w:r>
      <w:r w:rsidR="005A6406" w:rsidRPr="005A6406">
        <w:rPr>
          <w:rFonts w:ascii="Garamond" w:eastAsia="Calibri" w:hAnsi="Garamond" w:cs="Times New Roman"/>
          <w:sz w:val="24"/>
          <w:szCs w:val="24"/>
        </w:rPr>
        <w:t>irettiva 2010/31/UE del Parlamento europeo e del Consiglio, del 19 maggio 2010, sulla prestazione energetica nell</w:t>
      </w:r>
      <w:r w:rsidR="00B01FA9">
        <w:rPr>
          <w:rFonts w:ascii="Garamond" w:eastAsia="Calibri" w:hAnsi="Garamond" w:cs="Times New Roman"/>
          <w:sz w:val="24"/>
          <w:szCs w:val="24"/>
        </w:rPr>
        <w:t>’</w:t>
      </w:r>
      <w:r w:rsidR="005A6406" w:rsidRPr="005A6406">
        <w:rPr>
          <w:rFonts w:ascii="Garamond" w:eastAsia="Calibri" w:hAnsi="Garamond" w:cs="Times New Roman"/>
          <w:sz w:val="24"/>
          <w:szCs w:val="24"/>
        </w:rPr>
        <w:t>edilizia;</w:t>
      </w:r>
    </w:p>
    <w:p w14:paraId="18B49792" w14:textId="314524AB" w:rsidR="00BC2F1A" w:rsidRPr="005A6406" w:rsidRDefault="00FF78A6" w:rsidP="00BC2F1A">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t xml:space="preserve">il </w:t>
      </w:r>
      <w:r w:rsidR="008F3706">
        <w:rPr>
          <w:rFonts w:ascii="Garamond" w:eastAsia="Calibri" w:hAnsi="Garamond" w:cs="Times New Roman"/>
          <w:sz w:val="24"/>
          <w:szCs w:val="24"/>
        </w:rPr>
        <w:t>r</w:t>
      </w:r>
      <w:r w:rsidR="00BC2F1A" w:rsidRPr="005A6406">
        <w:rPr>
          <w:rFonts w:ascii="Garamond" w:eastAsia="Calibri" w:hAnsi="Garamond" w:cs="Times New Roman"/>
          <w:sz w:val="24"/>
          <w:szCs w:val="24"/>
        </w:rPr>
        <w:t xml:space="preserve">egolamento (UE) 2018/1046 del 18 luglio 2018, che stabilisce le regole finanziarie applicabili al bilancio generale dell’Unione, che modifica i </w:t>
      </w:r>
      <w:r w:rsidR="008F3706">
        <w:rPr>
          <w:rFonts w:ascii="Garamond" w:eastAsia="Calibri" w:hAnsi="Garamond" w:cs="Times New Roman"/>
          <w:sz w:val="24"/>
          <w:szCs w:val="24"/>
        </w:rPr>
        <w:t>r</w:t>
      </w:r>
      <w:r w:rsidR="00BC2F1A" w:rsidRPr="005A6406">
        <w:rPr>
          <w:rFonts w:ascii="Garamond" w:eastAsia="Calibri" w:hAnsi="Garamond" w:cs="Times New Roman"/>
          <w:sz w:val="24"/>
          <w:szCs w:val="24"/>
        </w:rPr>
        <w:t xml:space="preserve">egolamenti (UE) n. 1296/2013, n. 1301/2013, n. 1303/2013, n. 1304/2013, n. 1309/2013, n. 1316/2013, n. 223/2014, n. 283/2014 e la decisione n. 541/2014/UE e abroga il regolamento (UE, </w:t>
      </w:r>
      <w:proofErr w:type="spellStart"/>
      <w:r w:rsidR="00BC2F1A" w:rsidRPr="005A6406">
        <w:rPr>
          <w:rFonts w:ascii="Garamond" w:eastAsia="Calibri" w:hAnsi="Garamond" w:cs="Times New Roman"/>
          <w:sz w:val="24"/>
          <w:szCs w:val="24"/>
        </w:rPr>
        <w:t>Euratom</w:t>
      </w:r>
      <w:proofErr w:type="spellEnd"/>
      <w:r w:rsidR="00BC2F1A" w:rsidRPr="005A6406">
        <w:rPr>
          <w:rFonts w:ascii="Garamond" w:eastAsia="Calibri" w:hAnsi="Garamond" w:cs="Times New Roman"/>
          <w:sz w:val="24"/>
          <w:szCs w:val="24"/>
        </w:rPr>
        <w:t xml:space="preserve">) n. 966/2012; </w:t>
      </w:r>
    </w:p>
    <w:p w14:paraId="7E423943" w14:textId="454C848C" w:rsidR="000B76A2" w:rsidRPr="005A6406" w:rsidRDefault="000B76A2" w:rsidP="000B76A2">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t xml:space="preserve">il </w:t>
      </w:r>
      <w:r w:rsidR="008F3706">
        <w:rPr>
          <w:rFonts w:ascii="Garamond" w:eastAsia="Calibri" w:hAnsi="Garamond" w:cs="Times New Roman"/>
          <w:sz w:val="24"/>
          <w:szCs w:val="24"/>
        </w:rPr>
        <w:t>r</w:t>
      </w:r>
      <w:r w:rsidRPr="005A6406">
        <w:rPr>
          <w:rFonts w:ascii="Garamond" w:eastAsia="Calibri" w:hAnsi="Garamond" w:cs="Times New Roman"/>
          <w:sz w:val="24"/>
          <w:szCs w:val="24"/>
        </w:rPr>
        <w:t xml:space="preserve">egolamento UE 2020/852 </w:t>
      </w:r>
      <w:r>
        <w:rPr>
          <w:rFonts w:ascii="Garamond" w:eastAsia="Calibri" w:hAnsi="Garamond" w:cs="Times New Roman"/>
          <w:sz w:val="24"/>
          <w:szCs w:val="24"/>
        </w:rPr>
        <w:t>e, in particolare, l’</w:t>
      </w:r>
      <w:r w:rsidRPr="005A6406">
        <w:rPr>
          <w:rFonts w:ascii="Garamond" w:eastAsia="Calibri" w:hAnsi="Garamond" w:cs="Times New Roman"/>
          <w:sz w:val="24"/>
          <w:szCs w:val="24"/>
        </w:rPr>
        <w:t>articolo 17 che definisce gli obiettivi ambientali, tra cui il principio di non arrecare un danno significativo (DNSH, “</w:t>
      </w:r>
      <w:r w:rsidRPr="00FF78A6">
        <w:rPr>
          <w:rFonts w:ascii="Garamond" w:eastAsia="Calibri" w:hAnsi="Garamond" w:cs="Times New Roman"/>
          <w:i/>
          <w:iCs/>
          <w:sz w:val="24"/>
          <w:szCs w:val="24"/>
        </w:rPr>
        <w:t xml:space="preserve">Do no </w:t>
      </w:r>
      <w:proofErr w:type="spellStart"/>
      <w:r w:rsidRPr="00FF78A6">
        <w:rPr>
          <w:rFonts w:ascii="Garamond" w:eastAsia="Calibri" w:hAnsi="Garamond" w:cs="Times New Roman"/>
          <w:i/>
          <w:iCs/>
          <w:sz w:val="24"/>
          <w:szCs w:val="24"/>
        </w:rPr>
        <w:t>significant</w:t>
      </w:r>
      <w:proofErr w:type="spellEnd"/>
      <w:r w:rsidRPr="00FF78A6">
        <w:rPr>
          <w:rFonts w:ascii="Garamond" w:eastAsia="Calibri" w:hAnsi="Garamond" w:cs="Times New Roman"/>
          <w:i/>
          <w:iCs/>
          <w:sz w:val="24"/>
          <w:szCs w:val="24"/>
        </w:rPr>
        <w:t xml:space="preserve"> </w:t>
      </w:r>
      <w:proofErr w:type="spellStart"/>
      <w:r w:rsidRPr="00FF78A6">
        <w:rPr>
          <w:rFonts w:ascii="Garamond" w:eastAsia="Calibri" w:hAnsi="Garamond" w:cs="Times New Roman"/>
          <w:i/>
          <w:iCs/>
          <w:sz w:val="24"/>
          <w:szCs w:val="24"/>
        </w:rPr>
        <w:t>harm</w:t>
      </w:r>
      <w:proofErr w:type="spellEnd"/>
      <w:r w:rsidRPr="005A6406">
        <w:rPr>
          <w:rFonts w:ascii="Garamond" w:eastAsia="Calibri" w:hAnsi="Garamond" w:cs="Times New Roman"/>
          <w:sz w:val="24"/>
          <w:szCs w:val="24"/>
        </w:rPr>
        <w:t>”), e la Comunicazione della Commissione UE 2021/C 58/01</w:t>
      </w:r>
      <w:r w:rsidR="001E348A">
        <w:rPr>
          <w:rFonts w:ascii="Garamond" w:eastAsia="Calibri" w:hAnsi="Garamond" w:cs="Times New Roman"/>
          <w:sz w:val="24"/>
          <w:szCs w:val="24"/>
        </w:rPr>
        <w:t>,</w:t>
      </w:r>
      <w:r w:rsidRPr="005A6406">
        <w:rPr>
          <w:rFonts w:ascii="Garamond" w:eastAsia="Calibri" w:hAnsi="Garamond" w:cs="Times New Roman"/>
          <w:sz w:val="24"/>
          <w:szCs w:val="24"/>
        </w:rPr>
        <w:t xml:space="preserve"> recante “</w:t>
      </w:r>
      <w:r w:rsidRPr="001E348A">
        <w:rPr>
          <w:rFonts w:ascii="Garamond" w:eastAsia="Calibri" w:hAnsi="Garamond" w:cs="Times New Roman"/>
          <w:i/>
          <w:iCs/>
          <w:sz w:val="24"/>
          <w:szCs w:val="24"/>
        </w:rPr>
        <w:t>Orientamenti tecnici sull’applicazione del principio «non arrecare un danno significativo» a norma del regolamento sul dispositivo per la ripresa e la resilienza</w:t>
      </w:r>
      <w:r w:rsidRPr="005A6406">
        <w:rPr>
          <w:rFonts w:ascii="Garamond" w:eastAsia="Calibri" w:hAnsi="Garamond" w:cs="Times New Roman"/>
          <w:sz w:val="24"/>
          <w:szCs w:val="24"/>
        </w:rPr>
        <w:t xml:space="preserve">”; </w:t>
      </w:r>
    </w:p>
    <w:p w14:paraId="671E2F46" w14:textId="5EF2A6E1" w:rsidR="005A6406" w:rsidRPr="005A6406" w:rsidRDefault="001E348A" w:rsidP="005A6406">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t xml:space="preserve">il </w:t>
      </w:r>
      <w:r w:rsidR="008F3706">
        <w:rPr>
          <w:rFonts w:ascii="Garamond" w:eastAsia="Calibri" w:hAnsi="Garamond" w:cs="Times New Roman"/>
          <w:sz w:val="24"/>
          <w:szCs w:val="24"/>
        </w:rPr>
        <w:t>r</w:t>
      </w:r>
      <w:r w:rsidR="005A6406" w:rsidRPr="005A6406">
        <w:rPr>
          <w:rFonts w:ascii="Garamond" w:eastAsia="Calibri" w:hAnsi="Garamond" w:cs="Times New Roman"/>
          <w:sz w:val="24"/>
          <w:szCs w:val="24"/>
        </w:rPr>
        <w:t xml:space="preserve">egolamento (UE) 12 febbraio 2021, n. 2021/241, che istituisce il dispositivo per la ripresa e la resilienza; </w:t>
      </w:r>
    </w:p>
    <w:p w14:paraId="49A04244" w14:textId="77777777" w:rsidR="00857C43" w:rsidRDefault="00B01FA9" w:rsidP="00857C43">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t xml:space="preserve">il </w:t>
      </w:r>
      <w:r w:rsidR="005A6406" w:rsidRPr="005A6406">
        <w:rPr>
          <w:rFonts w:ascii="Garamond" w:eastAsia="Calibri" w:hAnsi="Garamond" w:cs="Times New Roman"/>
          <w:sz w:val="24"/>
          <w:szCs w:val="24"/>
        </w:rPr>
        <w:t xml:space="preserve">Piano </w:t>
      </w:r>
      <w:r>
        <w:rPr>
          <w:rFonts w:ascii="Garamond" w:eastAsia="Calibri" w:hAnsi="Garamond" w:cs="Times New Roman"/>
          <w:sz w:val="24"/>
          <w:szCs w:val="24"/>
        </w:rPr>
        <w:t>n</w:t>
      </w:r>
      <w:r w:rsidR="005A6406" w:rsidRPr="005A6406">
        <w:rPr>
          <w:rFonts w:ascii="Garamond" w:eastAsia="Calibri" w:hAnsi="Garamond" w:cs="Times New Roman"/>
          <w:sz w:val="24"/>
          <w:szCs w:val="24"/>
        </w:rPr>
        <w:t xml:space="preserve">azionale di </w:t>
      </w:r>
      <w:r>
        <w:rPr>
          <w:rFonts w:ascii="Garamond" w:eastAsia="Calibri" w:hAnsi="Garamond" w:cs="Times New Roman"/>
          <w:sz w:val="24"/>
          <w:szCs w:val="24"/>
        </w:rPr>
        <w:t>r</w:t>
      </w:r>
      <w:r w:rsidR="005A6406" w:rsidRPr="005A6406">
        <w:rPr>
          <w:rFonts w:ascii="Garamond" w:eastAsia="Calibri" w:hAnsi="Garamond" w:cs="Times New Roman"/>
          <w:sz w:val="24"/>
          <w:szCs w:val="24"/>
        </w:rPr>
        <w:t xml:space="preserve">ipresa e </w:t>
      </w:r>
      <w:r>
        <w:rPr>
          <w:rFonts w:ascii="Garamond" w:eastAsia="Calibri" w:hAnsi="Garamond" w:cs="Times New Roman"/>
          <w:sz w:val="24"/>
          <w:szCs w:val="24"/>
        </w:rPr>
        <w:t>r</w:t>
      </w:r>
      <w:r w:rsidR="005A6406" w:rsidRPr="005A6406">
        <w:rPr>
          <w:rFonts w:ascii="Garamond" w:eastAsia="Calibri" w:hAnsi="Garamond" w:cs="Times New Roman"/>
          <w:sz w:val="24"/>
          <w:szCs w:val="24"/>
        </w:rPr>
        <w:t xml:space="preserve">esilienza (PNRR) approvato con </w:t>
      </w:r>
      <w:r w:rsidR="008F3706">
        <w:rPr>
          <w:rFonts w:ascii="Garamond" w:eastAsia="Calibri" w:hAnsi="Garamond" w:cs="Times New Roman"/>
          <w:sz w:val="24"/>
          <w:szCs w:val="24"/>
        </w:rPr>
        <w:t>D</w:t>
      </w:r>
      <w:r w:rsidR="005A6406" w:rsidRPr="005A6406">
        <w:rPr>
          <w:rFonts w:ascii="Garamond" w:eastAsia="Calibri" w:hAnsi="Garamond" w:cs="Times New Roman"/>
          <w:sz w:val="24"/>
          <w:szCs w:val="24"/>
        </w:rPr>
        <w:t>ecisione del Consiglio ECOFIN del 13 luglio 2021 e notificata all’Italia dal Segretariato generale del Consiglio con nota LT161/21, del 14 luglio 2021</w:t>
      </w:r>
      <w:r w:rsidR="00857C43">
        <w:rPr>
          <w:rFonts w:ascii="Garamond" w:eastAsia="Calibri" w:hAnsi="Garamond" w:cs="Times New Roman"/>
          <w:sz w:val="24"/>
          <w:szCs w:val="24"/>
        </w:rPr>
        <w:t xml:space="preserve"> e, in particolare, la Missione 4 – Componente 1 – Investimento 1.1 </w:t>
      </w:r>
      <w:r w:rsidR="00857C43" w:rsidRPr="00807514">
        <w:rPr>
          <w:rFonts w:ascii="Garamond" w:eastAsia="Calibri" w:hAnsi="Garamond" w:cs="Times New Roman"/>
          <w:sz w:val="24"/>
          <w:szCs w:val="24"/>
        </w:rPr>
        <w:t>«</w:t>
      </w:r>
      <w:r w:rsidR="00857C43" w:rsidRPr="00807514">
        <w:rPr>
          <w:rFonts w:ascii="Garamond" w:eastAsia="Calibri" w:hAnsi="Garamond" w:cs="Times New Roman"/>
          <w:i/>
          <w:iCs/>
          <w:sz w:val="24"/>
          <w:szCs w:val="24"/>
        </w:rPr>
        <w:t>Piano per asili nido, scuole dell’infanzia e servizi di educazione e cura per la prima infanzia</w:t>
      </w:r>
      <w:r w:rsidR="00857C43" w:rsidRPr="00807514">
        <w:rPr>
          <w:rFonts w:ascii="Garamond" w:eastAsia="Calibri" w:hAnsi="Garamond" w:cs="Times New Roman"/>
          <w:sz w:val="24"/>
          <w:szCs w:val="24"/>
        </w:rPr>
        <w:t>»</w:t>
      </w:r>
      <w:r w:rsidR="00857C43" w:rsidRPr="001464FB">
        <w:rPr>
          <w:rFonts w:ascii="Garamond" w:eastAsia="Calibri" w:hAnsi="Garamond" w:cs="Times New Roman"/>
          <w:sz w:val="24"/>
          <w:szCs w:val="24"/>
        </w:rPr>
        <w:t>;</w:t>
      </w:r>
    </w:p>
    <w:p w14:paraId="4721A12E" w14:textId="14FC4E2D" w:rsidR="005A6406" w:rsidRPr="005A6406" w:rsidRDefault="00515924" w:rsidP="005A6406">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t xml:space="preserve">i </w:t>
      </w:r>
      <w:r w:rsidR="005A6406" w:rsidRPr="005A6406">
        <w:rPr>
          <w:rFonts w:ascii="Garamond" w:eastAsia="Calibri" w:hAnsi="Garamond" w:cs="Times New Roman"/>
          <w:sz w:val="24"/>
          <w:szCs w:val="24"/>
        </w:rPr>
        <w:t xml:space="preserve">principi trasversali previsti dal PNRR, quali, tra l’altro, il principio del contributo all’obiettivo climatico e digitale (c.d. </w:t>
      </w:r>
      <w:r w:rsidR="005A6406" w:rsidRPr="001F2E4E">
        <w:rPr>
          <w:rFonts w:ascii="Garamond" w:eastAsia="Calibri" w:hAnsi="Garamond" w:cs="Times New Roman"/>
          <w:i/>
          <w:iCs/>
          <w:sz w:val="24"/>
          <w:szCs w:val="24"/>
        </w:rPr>
        <w:t>tagging</w:t>
      </w:r>
      <w:r w:rsidR="005A6406" w:rsidRPr="005A6406">
        <w:rPr>
          <w:rFonts w:ascii="Garamond" w:eastAsia="Calibri" w:hAnsi="Garamond" w:cs="Times New Roman"/>
          <w:sz w:val="24"/>
          <w:szCs w:val="24"/>
        </w:rPr>
        <w:t xml:space="preserve">), il principio di parità di genere e l’obbligo di protezione e valorizzazione dei giovani; </w:t>
      </w:r>
    </w:p>
    <w:p w14:paraId="53975B78" w14:textId="70FB1610" w:rsidR="001F2E4E" w:rsidRDefault="00515924" w:rsidP="005A6406">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t xml:space="preserve">gli </w:t>
      </w:r>
      <w:r w:rsidR="005A6406" w:rsidRPr="005A6406">
        <w:rPr>
          <w:rFonts w:ascii="Garamond" w:eastAsia="Calibri" w:hAnsi="Garamond" w:cs="Times New Roman"/>
          <w:sz w:val="24"/>
          <w:szCs w:val="24"/>
        </w:rPr>
        <w:t xml:space="preserve">obblighi di assicurare il conseguimento di </w:t>
      </w:r>
      <w:r w:rsidR="005A6406" w:rsidRPr="001F2E4E">
        <w:rPr>
          <w:rFonts w:ascii="Garamond" w:eastAsia="Calibri" w:hAnsi="Garamond" w:cs="Times New Roman"/>
          <w:i/>
          <w:iCs/>
          <w:sz w:val="24"/>
          <w:szCs w:val="24"/>
        </w:rPr>
        <w:t>target</w:t>
      </w:r>
      <w:r w:rsidR="005A6406" w:rsidRPr="005A6406">
        <w:rPr>
          <w:rFonts w:ascii="Garamond" w:eastAsia="Calibri" w:hAnsi="Garamond" w:cs="Times New Roman"/>
          <w:sz w:val="24"/>
          <w:szCs w:val="24"/>
        </w:rPr>
        <w:t xml:space="preserve"> e </w:t>
      </w:r>
      <w:r w:rsidR="005A6406" w:rsidRPr="001F2E4E">
        <w:rPr>
          <w:rFonts w:ascii="Garamond" w:eastAsia="Calibri" w:hAnsi="Garamond" w:cs="Times New Roman"/>
          <w:i/>
          <w:iCs/>
          <w:sz w:val="24"/>
          <w:szCs w:val="24"/>
        </w:rPr>
        <w:t>milestone</w:t>
      </w:r>
      <w:r w:rsidR="005A6406" w:rsidRPr="005A6406">
        <w:rPr>
          <w:rFonts w:ascii="Garamond" w:eastAsia="Calibri" w:hAnsi="Garamond" w:cs="Times New Roman"/>
          <w:sz w:val="24"/>
          <w:szCs w:val="24"/>
        </w:rPr>
        <w:t xml:space="preserve"> e degli obiettivi finanziari stabiliti nel PNRR</w:t>
      </w:r>
      <w:r w:rsidR="001F2E4E">
        <w:rPr>
          <w:rFonts w:ascii="Garamond" w:eastAsia="Calibri" w:hAnsi="Garamond" w:cs="Times New Roman"/>
          <w:sz w:val="24"/>
          <w:szCs w:val="24"/>
        </w:rPr>
        <w:t>;</w:t>
      </w:r>
    </w:p>
    <w:p w14:paraId="37EF3668" w14:textId="77777777" w:rsidR="00857C43" w:rsidRPr="00C53A38" w:rsidRDefault="00857C43" w:rsidP="00857C43">
      <w:pPr>
        <w:numPr>
          <w:ilvl w:val="0"/>
          <w:numId w:val="2"/>
        </w:numPr>
        <w:spacing w:after="120" w:line="276" w:lineRule="auto"/>
        <w:contextualSpacing/>
        <w:jc w:val="both"/>
        <w:rPr>
          <w:rFonts w:ascii="Garamond" w:eastAsia="Calibri" w:hAnsi="Garamond" w:cs="Times New Roman"/>
          <w:sz w:val="24"/>
          <w:szCs w:val="24"/>
        </w:rPr>
      </w:pPr>
      <w:bookmarkStart w:id="3" w:name="_Hlk109553243"/>
      <w:r w:rsidRPr="00C53A38">
        <w:rPr>
          <w:rFonts w:ascii="Garamond" w:eastAsia="Calibri" w:hAnsi="Garamond" w:cs="Times New Roman"/>
          <w:sz w:val="24"/>
          <w:szCs w:val="24"/>
        </w:rPr>
        <w:t>la Strategia per i diritti delle persone con disabilità 2021-2030 della Commissione europea;</w:t>
      </w:r>
    </w:p>
    <w:p w14:paraId="6F070886" w14:textId="6AC8405B" w:rsidR="00857C43" w:rsidRDefault="00857C43" w:rsidP="00857C43">
      <w:pPr>
        <w:numPr>
          <w:ilvl w:val="0"/>
          <w:numId w:val="2"/>
        </w:numPr>
        <w:spacing w:after="120" w:line="276" w:lineRule="auto"/>
        <w:contextualSpacing/>
        <w:jc w:val="both"/>
        <w:rPr>
          <w:rFonts w:ascii="Garamond" w:eastAsia="Calibri" w:hAnsi="Garamond" w:cs="Times New Roman"/>
          <w:sz w:val="24"/>
          <w:szCs w:val="24"/>
        </w:rPr>
      </w:pPr>
      <w:r w:rsidRPr="00C53A38">
        <w:rPr>
          <w:rFonts w:ascii="Garamond" w:eastAsia="Calibri" w:hAnsi="Garamond" w:cs="Times New Roman"/>
          <w:sz w:val="24"/>
          <w:szCs w:val="24"/>
        </w:rPr>
        <w:t>le conclusioni del Consiglio europeo di Barcellona del 2002, in particolare il punto n. 32, con cui sono stati fissati i seguenti obiettivi: “</w:t>
      </w:r>
      <w:r w:rsidRPr="00B732FF">
        <w:rPr>
          <w:rFonts w:ascii="Garamond" w:eastAsia="Calibri" w:hAnsi="Garamond" w:cs="Times New Roman"/>
          <w:i/>
          <w:iCs/>
          <w:sz w:val="24"/>
          <w:szCs w:val="24"/>
        </w:rPr>
        <w:t>[...] gli Stati membri dovrebbero rimuovere i disincentivi alla partecipazione femminile alla forza lavoro e sforzarsi per fornire, entro il 2010, tenuto conto della domanda e conformemente ai modelli nazionali di offerta di cure, un’assistenza all’infanzia per almeno il 90% dei bambini di età compresa fra i 3 anni e l’età dell’obbligo scolastico e per almeno il 33% dei bambini di età inferiore ai 3 anni</w:t>
      </w:r>
      <w:r w:rsidRPr="00C53A38">
        <w:rPr>
          <w:rFonts w:ascii="Garamond" w:eastAsia="Calibri" w:hAnsi="Garamond" w:cs="Times New Roman"/>
          <w:sz w:val="24"/>
          <w:szCs w:val="24"/>
        </w:rPr>
        <w:t>”;</w:t>
      </w:r>
    </w:p>
    <w:bookmarkEnd w:id="3"/>
    <w:p w14:paraId="54E3A4EF" w14:textId="77777777" w:rsidR="00857C43" w:rsidRDefault="00857C43" w:rsidP="00857C43">
      <w:pPr>
        <w:numPr>
          <w:ilvl w:val="0"/>
          <w:numId w:val="2"/>
        </w:numPr>
        <w:spacing w:after="120" w:line="276" w:lineRule="auto"/>
        <w:contextualSpacing/>
        <w:jc w:val="both"/>
        <w:rPr>
          <w:rFonts w:ascii="Garamond" w:eastAsia="Calibri" w:hAnsi="Garamond" w:cs="Times New Roman"/>
          <w:sz w:val="24"/>
          <w:szCs w:val="24"/>
        </w:rPr>
      </w:pPr>
      <w:r w:rsidRPr="007C783C">
        <w:rPr>
          <w:rFonts w:ascii="Garamond" w:eastAsia="Calibri" w:hAnsi="Garamond" w:cs="Times New Roman"/>
          <w:sz w:val="24"/>
          <w:szCs w:val="24"/>
        </w:rPr>
        <w:t>la comunicazione della Commissione al Parlamento europeo, al Consiglio, al Comitato economico e sociale europeo e al Comitato delle Regioni, “</w:t>
      </w:r>
      <w:r w:rsidRPr="007C783C">
        <w:rPr>
          <w:rFonts w:ascii="Garamond" w:eastAsia="Calibri" w:hAnsi="Garamond" w:cs="Times New Roman"/>
          <w:i/>
          <w:iCs/>
          <w:sz w:val="24"/>
          <w:szCs w:val="24"/>
        </w:rPr>
        <w:t>Piano d’azione per l’integrazione e l’inclusione 2021-2027</w:t>
      </w:r>
      <w:r w:rsidRPr="007C783C">
        <w:rPr>
          <w:rFonts w:ascii="Garamond" w:eastAsia="Calibri" w:hAnsi="Garamond" w:cs="Times New Roman"/>
          <w:sz w:val="24"/>
          <w:szCs w:val="24"/>
        </w:rPr>
        <w:t>” (</w:t>
      </w:r>
      <w:proofErr w:type="gramStart"/>
      <w:r w:rsidRPr="007C783C">
        <w:rPr>
          <w:rFonts w:ascii="Garamond" w:eastAsia="Calibri" w:hAnsi="Garamond" w:cs="Times New Roman"/>
          <w:sz w:val="24"/>
          <w:szCs w:val="24"/>
        </w:rPr>
        <w:t>COM(</w:t>
      </w:r>
      <w:proofErr w:type="gramEnd"/>
      <w:r w:rsidRPr="007C783C">
        <w:rPr>
          <w:rFonts w:ascii="Garamond" w:eastAsia="Calibri" w:hAnsi="Garamond" w:cs="Times New Roman"/>
          <w:sz w:val="24"/>
          <w:szCs w:val="24"/>
        </w:rPr>
        <w:t xml:space="preserve">2020) 758 </w:t>
      </w:r>
      <w:proofErr w:type="spellStart"/>
      <w:r w:rsidRPr="007C783C">
        <w:rPr>
          <w:rFonts w:ascii="Garamond" w:eastAsia="Calibri" w:hAnsi="Garamond" w:cs="Times New Roman"/>
          <w:sz w:val="24"/>
          <w:szCs w:val="24"/>
        </w:rPr>
        <w:t>final</w:t>
      </w:r>
      <w:proofErr w:type="spellEnd"/>
      <w:r w:rsidRPr="007C783C">
        <w:rPr>
          <w:rFonts w:ascii="Garamond" w:eastAsia="Calibri" w:hAnsi="Garamond" w:cs="Times New Roman"/>
          <w:sz w:val="24"/>
          <w:szCs w:val="24"/>
        </w:rPr>
        <w:t xml:space="preserve"> del 24 novembre 2020);</w:t>
      </w:r>
    </w:p>
    <w:p w14:paraId="3C3B3E70" w14:textId="77777777" w:rsidR="00857C43" w:rsidRPr="007C783C" w:rsidRDefault="00857C43" w:rsidP="00857C43">
      <w:pPr>
        <w:numPr>
          <w:ilvl w:val="0"/>
          <w:numId w:val="2"/>
        </w:numPr>
        <w:spacing w:after="120" w:line="276" w:lineRule="auto"/>
        <w:contextualSpacing/>
        <w:jc w:val="both"/>
        <w:rPr>
          <w:rFonts w:ascii="Garamond" w:eastAsia="Calibri" w:hAnsi="Garamond" w:cs="Times New Roman"/>
          <w:sz w:val="24"/>
          <w:szCs w:val="24"/>
        </w:rPr>
      </w:pPr>
      <w:r w:rsidRPr="007C783C">
        <w:rPr>
          <w:rFonts w:ascii="Garamond" w:eastAsia="Calibri" w:hAnsi="Garamond" w:cs="Times New Roman"/>
          <w:sz w:val="24"/>
          <w:szCs w:val="24"/>
        </w:rPr>
        <w:t>la comunicazione della Commissione al Parlamento europeo, al Consiglio, al Comitato economico e sociale europeo e al Comitato delle Regioni, “</w:t>
      </w:r>
      <w:r w:rsidRPr="007C783C">
        <w:rPr>
          <w:rFonts w:ascii="Garamond" w:eastAsia="Calibri" w:hAnsi="Garamond" w:cs="Times New Roman"/>
          <w:i/>
          <w:iCs/>
          <w:sz w:val="24"/>
          <w:szCs w:val="24"/>
        </w:rPr>
        <w:t>Un’Unione dell’uguaglianza: strategia per i diritti delle persone con disabilità 2021-2030</w:t>
      </w:r>
      <w:r w:rsidRPr="007C783C">
        <w:rPr>
          <w:rFonts w:ascii="Garamond" w:eastAsia="Calibri" w:hAnsi="Garamond" w:cs="Times New Roman"/>
          <w:sz w:val="24"/>
          <w:szCs w:val="24"/>
        </w:rPr>
        <w:t>” (</w:t>
      </w:r>
      <w:proofErr w:type="gramStart"/>
      <w:r w:rsidRPr="007C783C">
        <w:rPr>
          <w:rFonts w:ascii="Garamond" w:eastAsia="Calibri" w:hAnsi="Garamond" w:cs="Times New Roman"/>
          <w:sz w:val="24"/>
          <w:szCs w:val="24"/>
        </w:rPr>
        <w:t>COM(</w:t>
      </w:r>
      <w:proofErr w:type="gramEnd"/>
      <w:r w:rsidRPr="007C783C">
        <w:rPr>
          <w:rFonts w:ascii="Garamond" w:eastAsia="Calibri" w:hAnsi="Garamond" w:cs="Times New Roman"/>
          <w:sz w:val="24"/>
          <w:szCs w:val="24"/>
        </w:rPr>
        <w:t xml:space="preserve">2021) 101 </w:t>
      </w:r>
      <w:proofErr w:type="spellStart"/>
      <w:r w:rsidRPr="007C783C">
        <w:rPr>
          <w:rFonts w:ascii="Garamond" w:eastAsia="Calibri" w:hAnsi="Garamond" w:cs="Times New Roman"/>
          <w:sz w:val="24"/>
          <w:szCs w:val="24"/>
        </w:rPr>
        <w:t>final</w:t>
      </w:r>
      <w:proofErr w:type="spellEnd"/>
      <w:r w:rsidRPr="007C783C">
        <w:rPr>
          <w:rFonts w:ascii="Garamond" w:eastAsia="Calibri" w:hAnsi="Garamond" w:cs="Times New Roman"/>
          <w:sz w:val="24"/>
          <w:szCs w:val="24"/>
        </w:rPr>
        <w:t xml:space="preserve"> del 3 marzo 2021);</w:t>
      </w:r>
    </w:p>
    <w:p w14:paraId="2DCBCA9E" w14:textId="03FE06CC" w:rsidR="005A6406" w:rsidRPr="001F2E4E" w:rsidRDefault="00110217" w:rsidP="00CE2557">
      <w:pPr>
        <w:numPr>
          <w:ilvl w:val="0"/>
          <w:numId w:val="2"/>
        </w:numPr>
        <w:spacing w:after="120" w:line="276" w:lineRule="auto"/>
        <w:contextualSpacing/>
        <w:jc w:val="both"/>
        <w:rPr>
          <w:rFonts w:ascii="Garamond" w:eastAsia="Calibri" w:hAnsi="Garamond" w:cs="Times New Roman"/>
          <w:sz w:val="24"/>
          <w:szCs w:val="24"/>
        </w:rPr>
      </w:pPr>
      <w:r w:rsidRPr="001F2E4E">
        <w:rPr>
          <w:rFonts w:ascii="Garamond" w:eastAsia="Calibri" w:hAnsi="Garamond" w:cs="Times New Roman"/>
          <w:sz w:val="24"/>
          <w:szCs w:val="24"/>
        </w:rPr>
        <w:lastRenderedPageBreak/>
        <w:t xml:space="preserve">la </w:t>
      </w:r>
      <w:r w:rsidR="00B01FA9" w:rsidRPr="001F2E4E">
        <w:rPr>
          <w:rFonts w:ascii="Garamond" w:eastAsia="Calibri" w:hAnsi="Garamond" w:cs="Times New Roman"/>
          <w:sz w:val="24"/>
          <w:szCs w:val="24"/>
        </w:rPr>
        <w:t>d</w:t>
      </w:r>
      <w:r w:rsidR="005A6406" w:rsidRPr="001F2E4E">
        <w:rPr>
          <w:rFonts w:ascii="Garamond" w:eastAsia="Calibri" w:hAnsi="Garamond" w:cs="Times New Roman"/>
          <w:sz w:val="24"/>
          <w:szCs w:val="24"/>
        </w:rPr>
        <w:t>elibera del CIPE n. 63 del 26 novembre 2020 che introduce la normativa attuativa della riforma del CUP;</w:t>
      </w:r>
    </w:p>
    <w:p w14:paraId="0413085C" w14:textId="41C7C1B8" w:rsidR="00937114" w:rsidRDefault="0050760E" w:rsidP="005A6406">
      <w:pPr>
        <w:numPr>
          <w:ilvl w:val="0"/>
          <w:numId w:val="2"/>
        </w:numPr>
        <w:spacing w:after="120" w:line="276" w:lineRule="auto"/>
        <w:contextualSpacing/>
        <w:jc w:val="both"/>
        <w:rPr>
          <w:rFonts w:ascii="Garamond" w:eastAsia="Calibri" w:hAnsi="Garamond" w:cs="Times New Roman"/>
          <w:sz w:val="24"/>
          <w:szCs w:val="24"/>
        </w:rPr>
      </w:pPr>
      <w:r w:rsidRPr="0050760E">
        <w:rPr>
          <w:rFonts w:ascii="Garamond" w:eastAsia="Calibri" w:hAnsi="Garamond" w:cs="Times New Roman"/>
          <w:sz w:val="24"/>
          <w:szCs w:val="24"/>
        </w:rPr>
        <w:t xml:space="preserve">il decreto del Presidente del </w:t>
      </w:r>
      <w:proofErr w:type="gramStart"/>
      <w:r w:rsidRPr="0050760E">
        <w:rPr>
          <w:rFonts w:ascii="Garamond" w:eastAsia="Calibri" w:hAnsi="Garamond" w:cs="Times New Roman"/>
          <w:sz w:val="24"/>
          <w:szCs w:val="24"/>
        </w:rPr>
        <w:t>Consiglio dei Ministri</w:t>
      </w:r>
      <w:proofErr w:type="gramEnd"/>
      <w:r w:rsidRPr="0050760E">
        <w:rPr>
          <w:rFonts w:ascii="Garamond" w:eastAsia="Calibri" w:hAnsi="Garamond" w:cs="Times New Roman"/>
          <w:sz w:val="24"/>
          <w:szCs w:val="24"/>
        </w:rPr>
        <w:t xml:space="preserve"> 28 novembre 2018, con il quale sono state ripartite in favore del Ministero dell’istruzione, dell’università e della ricerca le risorse di cui all’articolo 1, comma 1072, della legge n. 205 del 2017;</w:t>
      </w:r>
    </w:p>
    <w:p w14:paraId="7E28DC0C" w14:textId="58710D2B" w:rsidR="005A6406" w:rsidRPr="005A6406" w:rsidRDefault="00110217" w:rsidP="005A6406">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t xml:space="preserve">il </w:t>
      </w:r>
      <w:r w:rsidR="002234CD">
        <w:rPr>
          <w:rFonts w:ascii="Garamond" w:eastAsia="Calibri" w:hAnsi="Garamond" w:cs="Times New Roman"/>
          <w:sz w:val="24"/>
          <w:szCs w:val="24"/>
        </w:rPr>
        <w:t>d</w:t>
      </w:r>
      <w:r w:rsidR="005A6406" w:rsidRPr="005A6406">
        <w:rPr>
          <w:rFonts w:ascii="Garamond" w:eastAsia="Calibri" w:hAnsi="Garamond" w:cs="Times New Roman"/>
          <w:sz w:val="24"/>
          <w:szCs w:val="24"/>
        </w:rPr>
        <w:t xml:space="preserve">ecreto del Presidente del </w:t>
      </w:r>
      <w:proofErr w:type="gramStart"/>
      <w:r w:rsidR="005A6406" w:rsidRPr="005A6406">
        <w:rPr>
          <w:rFonts w:ascii="Garamond" w:eastAsia="Calibri" w:hAnsi="Garamond" w:cs="Times New Roman"/>
          <w:sz w:val="24"/>
          <w:szCs w:val="24"/>
        </w:rPr>
        <w:t>Consiglio dei Ministri</w:t>
      </w:r>
      <w:proofErr w:type="gramEnd"/>
      <w:r w:rsidR="005A6406" w:rsidRPr="005A6406">
        <w:rPr>
          <w:rFonts w:ascii="Garamond" w:eastAsia="Calibri" w:hAnsi="Garamond" w:cs="Times New Roman"/>
          <w:sz w:val="24"/>
          <w:szCs w:val="24"/>
        </w:rPr>
        <w:t xml:space="preserve"> del 30 settembre 2020 n. 166, recante “</w:t>
      </w:r>
      <w:r w:rsidR="005A6406" w:rsidRPr="002234CD">
        <w:rPr>
          <w:rFonts w:ascii="Garamond" w:eastAsia="Calibri" w:hAnsi="Garamond" w:cs="Times New Roman"/>
          <w:i/>
          <w:iCs/>
          <w:sz w:val="24"/>
          <w:szCs w:val="24"/>
        </w:rPr>
        <w:t>Regolamento concernente l’organizzazione del Ministero dell’Istruzione</w:t>
      </w:r>
      <w:r w:rsidR="005A6406" w:rsidRPr="005A6406">
        <w:rPr>
          <w:rFonts w:ascii="Garamond" w:eastAsia="Calibri" w:hAnsi="Garamond" w:cs="Times New Roman"/>
          <w:sz w:val="24"/>
          <w:szCs w:val="24"/>
        </w:rPr>
        <w:t xml:space="preserve">”; </w:t>
      </w:r>
    </w:p>
    <w:p w14:paraId="25442710" w14:textId="431A46A1" w:rsidR="00F14EAF" w:rsidRPr="005A6406" w:rsidRDefault="00F14EAF" w:rsidP="00F14EAF">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t>il d</w:t>
      </w:r>
      <w:r w:rsidRPr="005A6406">
        <w:rPr>
          <w:rFonts w:ascii="Garamond" w:eastAsia="Calibri" w:hAnsi="Garamond" w:cs="Times New Roman"/>
          <w:sz w:val="24"/>
          <w:szCs w:val="24"/>
        </w:rPr>
        <w:t>ecreto del Ministro dei lavori pubblici</w:t>
      </w:r>
      <w:r>
        <w:rPr>
          <w:rFonts w:ascii="Garamond" w:eastAsia="Calibri" w:hAnsi="Garamond" w:cs="Times New Roman"/>
          <w:sz w:val="24"/>
          <w:szCs w:val="24"/>
        </w:rPr>
        <w:t>,</w:t>
      </w:r>
      <w:r w:rsidRPr="005A6406">
        <w:rPr>
          <w:rFonts w:ascii="Garamond" w:eastAsia="Calibri" w:hAnsi="Garamond" w:cs="Times New Roman"/>
          <w:sz w:val="24"/>
          <w:szCs w:val="24"/>
        </w:rPr>
        <w:t xml:space="preserve"> di conc</w:t>
      </w:r>
      <w:r w:rsidR="008F3706">
        <w:rPr>
          <w:rFonts w:ascii="Garamond" w:eastAsia="Calibri" w:hAnsi="Garamond" w:cs="Times New Roman"/>
          <w:sz w:val="24"/>
          <w:szCs w:val="24"/>
        </w:rPr>
        <w:t>e</w:t>
      </w:r>
      <w:r w:rsidRPr="005A6406">
        <w:rPr>
          <w:rFonts w:ascii="Garamond" w:eastAsia="Calibri" w:hAnsi="Garamond" w:cs="Times New Roman"/>
          <w:sz w:val="24"/>
          <w:szCs w:val="24"/>
        </w:rPr>
        <w:t>rto con il Ministro della pubblica istruzione</w:t>
      </w:r>
      <w:r>
        <w:rPr>
          <w:rFonts w:ascii="Garamond" w:eastAsia="Calibri" w:hAnsi="Garamond" w:cs="Times New Roman"/>
          <w:sz w:val="24"/>
          <w:szCs w:val="24"/>
        </w:rPr>
        <w:t>,</w:t>
      </w:r>
      <w:r w:rsidRPr="005A6406">
        <w:rPr>
          <w:rFonts w:ascii="Garamond" w:eastAsia="Calibri" w:hAnsi="Garamond" w:cs="Times New Roman"/>
          <w:sz w:val="24"/>
          <w:szCs w:val="24"/>
        </w:rPr>
        <w:t xml:space="preserve"> 18 dicembre 1975</w:t>
      </w:r>
      <w:r>
        <w:rPr>
          <w:rFonts w:ascii="Garamond" w:eastAsia="Calibri" w:hAnsi="Garamond" w:cs="Times New Roman"/>
          <w:sz w:val="24"/>
          <w:szCs w:val="24"/>
        </w:rPr>
        <w:t>,</w:t>
      </w:r>
      <w:r w:rsidRPr="005A6406">
        <w:rPr>
          <w:rFonts w:ascii="Garamond" w:eastAsia="Calibri" w:hAnsi="Garamond" w:cs="Times New Roman"/>
          <w:sz w:val="24"/>
          <w:szCs w:val="24"/>
        </w:rPr>
        <w:t xml:space="preserve"> recante </w:t>
      </w:r>
      <w:r>
        <w:rPr>
          <w:rFonts w:ascii="Garamond" w:eastAsia="Calibri" w:hAnsi="Garamond" w:cs="Times New Roman"/>
          <w:sz w:val="24"/>
          <w:szCs w:val="24"/>
        </w:rPr>
        <w:t>“</w:t>
      </w:r>
      <w:r w:rsidRPr="00F14EAF">
        <w:rPr>
          <w:rFonts w:ascii="Garamond" w:eastAsia="Calibri" w:hAnsi="Garamond" w:cs="Times New Roman"/>
          <w:i/>
          <w:iCs/>
          <w:sz w:val="24"/>
          <w:szCs w:val="24"/>
        </w:rPr>
        <w:t>Norme tecniche aggiornate relative all’edilizia scolastica</w:t>
      </w:r>
      <w:r>
        <w:rPr>
          <w:rFonts w:ascii="Garamond" w:eastAsia="Calibri" w:hAnsi="Garamond" w:cs="Times New Roman"/>
          <w:sz w:val="24"/>
          <w:szCs w:val="24"/>
        </w:rPr>
        <w:t>”</w:t>
      </w:r>
      <w:r w:rsidRPr="005A6406">
        <w:rPr>
          <w:rFonts w:ascii="Garamond" w:eastAsia="Calibri" w:hAnsi="Garamond" w:cs="Times New Roman"/>
          <w:sz w:val="24"/>
          <w:szCs w:val="24"/>
        </w:rPr>
        <w:t>, ivi compresi gli indici di funzionalità didattica, edilizia e urbanistica, da osservarsi nella esecuzione di opere di edilizia scolastica;</w:t>
      </w:r>
    </w:p>
    <w:p w14:paraId="6EEDED9E" w14:textId="7C8ACF1A" w:rsidR="00F14EAF" w:rsidRPr="005A6406" w:rsidRDefault="00F14EAF" w:rsidP="00F14EAF">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t>il d</w:t>
      </w:r>
      <w:r w:rsidRPr="005A6406">
        <w:rPr>
          <w:rFonts w:ascii="Garamond" w:eastAsia="Calibri" w:hAnsi="Garamond" w:cs="Times New Roman"/>
          <w:sz w:val="24"/>
          <w:szCs w:val="24"/>
        </w:rPr>
        <w:t>ecreto del Ministro dello sviluppo economico</w:t>
      </w:r>
      <w:r>
        <w:rPr>
          <w:rFonts w:ascii="Garamond" w:eastAsia="Calibri" w:hAnsi="Garamond" w:cs="Times New Roman"/>
          <w:sz w:val="24"/>
          <w:szCs w:val="24"/>
        </w:rPr>
        <w:t>,</w:t>
      </w:r>
      <w:r w:rsidRPr="005A6406">
        <w:rPr>
          <w:rFonts w:ascii="Garamond" w:eastAsia="Calibri" w:hAnsi="Garamond" w:cs="Times New Roman"/>
          <w:sz w:val="24"/>
          <w:szCs w:val="24"/>
        </w:rPr>
        <w:t xml:space="preserve"> di concerto con il Ministro dell’</w:t>
      </w:r>
      <w:r w:rsidR="00E443C5">
        <w:rPr>
          <w:rFonts w:ascii="Garamond" w:eastAsia="Calibri" w:hAnsi="Garamond" w:cs="Times New Roman"/>
          <w:sz w:val="24"/>
          <w:szCs w:val="24"/>
        </w:rPr>
        <w:t>a</w:t>
      </w:r>
      <w:r w:rsidRPr="005A6406">
        <w:rPr>
          <w:rFonts w:ascii="Garamond" w:eastAsia="Calibri" w:hAnsi="Garamond" w:cs="Times New Roman"/>
          <w:sz w:val="24"/>
          <w:szCs w:val="24"/>
        </w:rPr>
        <w:t xml:space="preserve">mbiente e della tutela del territorio e del mare, </w:t>
      </w:r>
      <w:r>
        <w:rPr>
          <w:rFonts w:ascii="Garamond" w:eastAsia="Calibri" w:hAnsi="Garamond" w:cs="Times New Roman"/>
          <w:sz w:val="24"/>
          <w:szCs w:val="24"/>
        </w:rPr>
        <w:t xml:space="preserve">con </w:t>
      </w:r>
      <w:r w:rsidRPr="005A6406">
        <w:rPr>
          <w:rFonts w:ascii="Garamond" w:eastAsia="Calibri" w:hAnsi="Garamond" w:cs="Times New Roman"/>
          <w:sz w:val="24"/>
          <w:szCs w:val="24"/>
        </w:rPr>
        <w:t xml:space="preserve">il Ministro delle infrastrutture e dei trasporti e </w:t>
      </w:r>
      <w:r>
        <w:rPr>
          <w:rFonts w:ascii="Garamond" w:eastAsia="Calibri" w:hAnsi="Garamond" w:cs="Times New Roman"/>
          <w:sz w:val="24"/>
          <w:szCs w:val="24"/>
        </w:rPr>
        <w:t xml:space="preserve">con </w:t>
      </w:r>
      <w:r w:rsidRPr="005A6406">
        <w:rPr>
          <w:rFonts w:ascii="Garamond" w:eastAsia="Calibri" w:hAnsi="Garamond" w:cs="Times New Roman"/>
          <w:sz w:val="24"/>
          <w:szCs w:val="24"/>
        </w:rPr>
        <w:t>il Ministro della salute</w:t>
      </w:r>
      <w:r>
        <w:rPr>
          <w:rFonts w:ascii="Garamond" w:eastAsia="Calibri" w:hAnsi="Garamond" w:cs="Times New Roman"/>
          <w:sz w:val="24"/>
          <w:szCs w:val="24"/>
        </w:rPr>
        <w:t>,</w:t>
      </w:r>
      <w:r w:rsidRPr="005A6406">
        <w:rPr>
          <w:rFonts w:ascii="Garamond" w:eastAsia="Calibri" w:hAnsi="Garamond" w:cs="Times New Roman"/>
          <w:sz w:val="24"/>
          <w:szCs w:val="24"/>
        </w:rPr>
        <w:t xml:space="preserve"> 26 giugno 2015, recante </w:t>
      </w:r>
      <w:r>
        <w:rPr>
          <w:rFonts w:ascii="Garamond" w:eastAsia="Calibri" w:hAnsi="Garamond" w:cs="Times New Roman"/>
          <w:sz w:val="24"/>
          <w:szCs w:val="24"/>
        </w:rPr>
        <w:t>“</w:t>
      </w:r>
      <w:r w:rsidR="00E443C5">
        <w:rPr>
          <w:rFonts w:ascii="Garamond" w:eastAsia="Calibri" w:hAnsi="Garamond" w:cs="Times New Roman"/>
          <w:i/>
          <w:iCs/>
          <w:sz w:val="24"/>
          <w:szCs w:val="24"/>
        </w:rPr>
        <w:t>A</w:t>
      </w:r>
      <w:r w:rsidRPr="00575441">
        <w:rPr>
          <w:rFonts w:ascii="Garamond" w:eastAsia="Calibri" w:hAnsi="Garamond" w:cs="Times New Roman"/>
          <w:i/>
          <w:iCs/>
          <w:sz w:val="24"/>
          <w:szCs w:val="24"/>
        </w:rPr>
        <w:t>pplicazione delle metodologie di calcolo delle prestazioni energetiche e definizione delle prescrizioni e dei requisiti minimi degli edifici</w:t>
      </w:r>
      <w:r>
        <w:rPr>
          <w:rFonts w:ascii="Garamond" w:eastAsia="Calibri" w:hAnsi="Garamond" w:cs="Times New Roman"/>
          <w:sz w:val="24"/>
          <w:szCs w:val="24"/>
        </w:rPr>
        <w:t>”</w:t>
      </w:r>
      <w:r w:rsidRPr="005A6406">
        <w:rPr>
          <w:rFonts w:ascii="Garamond" w:eastAsia="Calibri" w:hAnsi="Garamond" w:cs="Times New Roman"/>
          <w:sz w:val="24"/>
          <w:szCs w:val="24"/>
        </w:rPr>
        <w:t>;</w:t>
      </w:r>
    </w:p>
    <w:p w14:paraId="008EB199" w14:textId="0EB5127B" w:rsidR="005A6406" w:rsidRPr="005A6406" w:rsidRDefault="00575441" w:rsidP="005A6406">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t xml:space="preserve">il </w:t>
      </w:r>
      <w:r w:rsidR="005A6406" w:rsidRPr="005A6406">
        <w:rPr>
          <w:rFonts w:ascii="Garamond" w:eastAsia="Calibri" w:hAnsi="Garamond" w:cs="Times New Roman"/>
          <w:sz w:val="24"/>
          <w:szCs w:val="24"/>
        </w:rPr>
        <w:t>decreto del Ministro dell’economia e delle finanze 6 agosto 2021</w:t>
      </w:r>
      <w:r w:rsidR="00F32F75">
        <w:rPr>
          <w:rFonts w:ascii="Garamond" w:eastAsia="Calibri" w:hAnsi="Garamond" w:cs="Times New Roman"/>
          <w:sz w:val="24"/>
          <w:szCs w:val="24"/>
        </w:rPr>
        <w:t xml:space="preserve"> e successive modificazioni e integrazioni</w:t>
      </w:r>
      <w:r w:rsidR="005A6406" w:rsidRPr="005A6406">
        <w:rPr>
          <w:rFonts w:ascii="Garamond" w:eastAsia="Calibri" w:hAnsi="Garamond" w:cs="Times New Roman"/>
          <w:sz w:val="24"/>
          <w:szCs w:val="24"/>
        </w:rPr>
        <w:t xml:space="preserve">, con il quale sono state assegnate le risorse in favore di ciascuna Amministrazione titolare degli interventi PNRR e corrispondenti </w:t>
      </w:r>
      <w:r w:rsidR="005A6406" w:rsidRPr="00575441">
        <w:rPr>
          <w:rFonts w:ascii="Garamond" w:eastAsia="Calibri" w:hAnsi="Garamond" w:cs="Times New Roman"/>
          <w:i/>
          <w:iCs/>
          <w:sz w:val="24"/>
          <w:szCs w:val="24"/>
        </w:rPr>
        <w:t>milestone</w:t>
      </w:r>
      <w:r w:rsidR="005A6406" w:rsidRPr="005A6406">
        <w:rPr>
          <w:rFonts w:ascii="Garamond" w:eastAsia="Calibri" w:hAnsi="Garamond" w:cs="Times New Roman"/>
          <w:sz w:val="24"/>
          <w:szCs w:val="24"/>
        </w:rPr>
        <w:t xml:space="preserve"> e </w:t>
      </w:r>
      <w:r w:rsidR="005A6406" w:rsidRPr="00575441">
        <w:rPr>
          <w:rFonts w:ascii="Garamond" w:eastAsia="Calibri" w:hAnsi="Garamond" w:cs="Times New Roman"/>
          <w:i/>
          <w:iCs/>
          <w:sz w:val="24"/>
          <w:szCs w:val="24"/>
        </w:rPr>
        <w:t>target</w:t>
      </w:r>
      <w:r w:rsidR="005A6406" w:rsidRPr="005A6406">
        <w:rPr>
          <w:rFonts w:ascii="Garamond" w:eastAsia="Calibri" w:hAnsi="Garamond" w:cs="Times New Roman"/>
          <w:sz w:val="24"/>
          <w:szCs w:val="24"/>
        </w:rPr>
        <w:t>;</w:t>
      </w:r>
    </w:p>
    <w:p w14:paraId="3EC96B67" w14:textId="77777777" w:rsidR="00D07DC0" w:rsidRDefault="005C49AB" w:rsidP="00D07DC0">
      <w:pPr>
        <w:numPr>
          <w:ilvl w:val="0"/>
          <w:numId w:val="2"/>
        </w:numPr>
        <w:spacing w:after="120" w:line="276" w:lineRule="auto"/>
        <w:contextualSpacing/>
        <w:jc w:val="both"/>
        <w:rPr>
          <w:rFonts w:ascii="Garamond" w:eastAsia="Calibri" w:hAnsi="Garamond" w:cs="Times New Roman"/>
          <w:sz w:val="24"/>
          <w:szCs w:val="24"/>
        </w:rPr>
      </w:pPr>
      <w:r w:rsidRPr="005C49AB">
        <w:rPr>
          <w:rFonts w:ascii="Garamond" w:eastAsia="Calibri" w:hAnsi="Garamond" w:cs="Times New Roman"/>
          <w:sz w:val="24"/>
          <w:szCs w:val="24"/>
        </w:rPr>
        <w:t>il decreto del Ministro dell’economia e delle finanze, di concerto con il Ministro dell’istruzione, dell’università e della ricerca e con il Ministro delle infrastrutture e dei trasporti, 3 gennaio 2018, con il quale sono stati</w:t>
      </w:r>
      <w:r w:rsidRPr="00D07DC0">
        <w:rPr>
          <w:rFonts w:ascii="Garamond" w:eastAsia="Calibri" w:hAnsi="Garamond" w:cs="Times New Roman"/>
          <w:sz w:val="24"/>
          <w:szCs w:val="24"/>
        </w:rPr>
        <w:t xml:space="preserve"> definiti termini e modalità di redazione della programmazione unica nazionale 2018-2020 in materia di edilizia scolastica;</w:t>
      </w:r>
    </w:p>
    <w:p w14:paraId="0857551F" w14:textId="77777777" w:rsidR="00D07DC0" w:rsidRDefault="005C49AB" w:rsidP="00D07DC0">
      <w:pPr>
        <w:numPr>
          <w:ilvl w:val="0"/>
          <w:numId w:val="2"/>
        </w:numPr>
        <w:spacing w:after="120" w:line="276" w:lineRule="auto"/>
        <w:contextualSpacing/>
        <w:jc w:val="both"/>
        <w:rPr>
          <w:rFonts w:ascii="Garamond" w:eastAsia="Calibri" w:hAnsi="Garamond" w:cs="Times New Roman"/>
          <w:sz w:val="24"/>
          <w:szCs w:val="24"/>
        </w:rPr>
      </w:pPr>
      <w:r w:rsidRPr="00D07DC0">
        <w:rPr>
          <w:rFonts w:ascii="Garamond" w:eastAsia="Calibri" w:hAnsi="Garamond" w:cs="Times New Roman"/>
          <w:sz w:val="24"/>
          <w:szCs w:val="24"/>
        </w:rPr>
        <w:t>il decreto del Ministro dell’istruzione, dell’università e della ricerca 12 settembre 2018, n. 615, con il quale si è proceduto all’approvazione della programmazione unica nazionale 2018-2020 in materia di edilizia scolastica e al riparto della rata di mutuo, pari ad € 170.000.000,00 annui, tra le Regioni;</w:t>
      </w:r>
    </w:p>
    <w:p w14:paraId="6E23DFC1" w14:textId="77777777" w:rsidR="00D07DC0" w:rsidRDefault="005C49AB" w:rsidP="00D07DC0">
      <w:pPr>
        <w:numPr>
          <w:ilvl w:val="0"/>
          <w:numId w:val="2"/>
        </w:numPr>
        <w:spacing w:after="120" w:line="276" w:lineRule="auto"/>
        <w:contextualSpacing/>
        <w:jc w:val="both"/>
        <w:rPr>
          <w:rFonts w:ascii="Garamond" w:eastAsia="Calibri" w:hAnsi="Garamond" w:cs="Times New Roman"/>
          <w:sz w:val="24"/>
          <w:szCs w:val="24"/>
        </w:rPr>
      </w:pPr>
      <w:r w:rsidRPr="00D07DC0">
        <w:rPr>
          <w:rFonts w:ascii="Garamond" w:eastAsia="Calibri" w:hAnsi="Garamond" w:cs="Times New Roman"/>
          <w:sz w:val="24"/>
          <w:szCs w:val="24"/>
        </w:rPr>
        <w:t>il decreto del Ministro dell’istruzione, dell’università e della ricerca 10 dicembre 2018, n. 849, con il quale si è proceduto alla rettifica della Programmazione nazionale in materia di edilizia scolastica 2018-2020 con riferimento ai piani presentati da alcune Regioni;</w:t>
      </w:r>
    </w:p>
    <w:p w14:paraId="1E18952D" w14:textId="77777777" w:rsidR="00D07DC0" w:rsidRDefault="005C49AB" w:rsidP="00D07DC0">
      <w:pPr>
        <w:numPr>
          <w:ilvl w:val="0"/>
          <w:numId w:val="2"/>
        </w:numPr>
        <w:spacing w:after="120" w:line="276" w:lineRule="auto"/>
        <w:contextualSpacing/>
        <w:jc w:val="both"/>
        <w:rPr>
          <w:rFonts w:ascii="Garamond" w:eastAsia="Calibri" w:hAnsi="Garamond" w:cs="Times New Roman"/>
          <w:sz w:val="24"/>
          <w:szCs w:val="24"/>
        </w:rPr>
      </w:pPr>
      <w:r w:rsidRPr="00D07DC0">
        <w:rPr>
          <w:rFonts w:ascii="Garamond" w:eastAsia="Calibri" w:hAnsi="Garamond" w:cs="Times New Roman"/>
          <w:sz w:val="24"/>
          <w:szCs w:val="24"/>
        </w:rPr>
        <w:t xml:space="preserve">il decreto del Ministro dell’istruzione, dell’università e della ricerca 21 febbraio 2019, n. 119, con il quale sono stati stabiliti i termini per l’invio e per l’approvazione dei </w:t>
      </w:r>
      <w:r w:rsidR="00D07DC0">
        <w:rPr>
          <w:rFonts w:ascii="Garamond" w:eastAsia="Calibri" w:hAnsi="Garamond" w:cs="Times New Roman"/>
          <w:sz w:val="24"/>
          <w:szCs w:val="24"/>
        </w:rPr>
        <w:t>c.d. “</w:t>
      </w:r>
      <w:r w:rsidRPr="00D07DC0">
        <w:rPr>
          <w:rFonts w:ascii="Garamond" w:eastAsia="Calibri" w:hAnsi="Garamond" w:cs="Times New Roman"/>
          <w:sz w:val="24"/>
          <w:szCs w:val="24"/>
        </w:rPr>
        <w:t>piani annuali 2019</w:t>
      </w:r>
      <w:r w:rsidR="00D07DC0">
        <w:rPr>
          <w:rFonts w:ascii="Garamond" w:eastAsia="Calibri" w:hAnsi="Garamond" w:cs="Times New Roman"/>
          <w:sz w:val="24"/>
          <w:szCs w:val="24"/>
        </w:rPr>
        <w:t>”</w:t>
      </w:r>
      <w:r w:rsidRPr="00D07DC0">
        <w:rPr>
          <w:rFonts w:ascii="Garamond" w:eastAsia="Calibri" w:hAnsi="Garamond" w:cs="Times New Roman"/>
          <w:sz w:val="24"/>
          <w:szCs w:val="24"/>
        </w:rPr>
        <w:t xml:space="preserve"> da parte delle singole Regioni;</w:t>
      </w:r>
    </w:p>
    <w:p w14:paraId="67480BA5" w14:textId="77777777" w:rsidR="00D07DC0" w:rsidRDefault="005C49AB" w:rsidP="00D07DC0">
      <w:pPr>
        <w:numPr>
          <w:ilvl w:val="0"/>
          <w:numId w:val="2"/>
        </w:numPr>
        <w:spacing w:after="120" w:line="276" w:lineRule="auto"/>
        <w:contextualSpacing/>
        <w:jc w:val="both"/>
        <w:rPr>
          <w:rFonts w:ascii="Garamond" w:eastAsia="Calibri" w:hAnsi="Garamond" w:cs="Times New Roman"/>
          <w:sz w:val="24"/>
          <w:szCs w:val="24"/>
        </w:rPr>
      </w:pPr>
      <w:r w:rsidRPr="00D07DC0">
        <w:rPr>
          <w:rFonts w:ascii="Garamond" w:eastAsia="Calibri" w:hAnsi="Garamond" w:cs="Times New Roman"/>
          <w:sz w:val="24"/>
          <w:szCs w:val="24"/>
        </w:rPr>
        <w:t>il decreto del Ministro dell’istruzione, dell’università e della ricerca 30 luglio 2019, n. 681, con il quale si è proceduto all’aggiornamento della programmazione triennale 2018-2020 con riferimento all’annualità 2019;</w:t>
      </w:r>
    </w:p>
    <w:p w14:paraId="0C79302E" w14:textId="51F3A91C" w:rsidR="005C49AB" w:rsidRPr="00D07DC0" w:rsidRDefault="005C49AB" w:rsidP="00D07DC0">
      <w:pPr>
        <w:numPr>
          <w:ilvl w:val="0"/>
          <w:numId w:val="2"/>
        </w:numPr>
        <w:spacing w:after="120" w:line="276" w:lineRule="auto"/>
        <w:contextualSpacing/>
        <w:jc w:val="both"/>
        <w:rPr>
          <w:rFonts w:ascii="Garamond" w:eastAsia="Calibri" w:hAnsi="Garamond" w:cs="Times New Roman"/>
          <w:sz w:val="24"/>
          <w:szCs w:val="24"/>
        </w:rPr>
      </w:pPr>
      <w:r w:rsidRPr="00D07DC0">
        <w:rPr>
          <w:rFonts w:ascii="Garamond" w:eastAsia="Calibri" w:hAnsi="Garamond" w:cs="Times New Roman"/>
          <w:sz w:val="24"/>
          <w:szCs w:val="24"/>
        </w:rPr>
        <w:t>l’Intesa, sottoscritta in sede di Conferenza Unificata il 6 settembre 2018, tra il Governo, le Regioni, le Province e gli enti locali ai sensi dell’articolo 9, comma 2, del decreto legislativo del 28 agosto 1997, n. 281;</w:t>
      </w:r>
    </w:p>
    <w:p w14:paraId="79597ED4" w14:textId="559AEAC6" w:rsidR="00F32F75" w:rsidRDefault="003F6578" w:rsidP="005A6406">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t xml:space="preserve">il decreto del Ministro </w:t>
      </w:r>
      <w:r w:rsidR="00736FAF">
        <w:rPr>
          <w:rFonts w:ascii="Garamond" w:eastAsia="Calibri" w:hAnsi="Garamond" w:cs="Times New Roman"/>
          <w:sz w:val="24"/>
          <w:szCs w:val="24"/>
        </w:rPr>
        <w:t xml:space="preserve">dell’istruzione </w:t>
      </w:r>
      <w:r w:rsidR="00592449">
        <w:rPr>
          <w:rFonts w:ascii="Garamond" w:eastAsia="Calibri" w:hAnsi="Garamond" w:cs="Times New Roman"/>
          <w:sz w:val="24"/>
          <w:szCs w:val="24"/>
        </w:rPr>
        <w:t>e del merito 6 dicembre 2022</w:t>
      </w:r>
      <w:r w:rsidR="001062C7">
        <w:rPr>
          <w:rFonts w:ascii="Garamond" w:eastAsia="Calibri" w:hAnsi="Garamond" w:cs="Times New Roman"/>
          <w:sz w:val="24"/>
          <w:szCs w:val="24"/>
        </w:rPr>
        <w:t xml:space="preserve">, recante </w:t>
      </w:r>
      <w:r w:rsidR="00592449">
        <w:rPr>
          <w:rFonts w:ascii="Garamond" w:eastAsia="Calibri" w:hAnsi="Garamond" w:cs="Times New Roman"/>
          <w:sz w:val="24"/>
          <w:szCs w:val="24"/>
        </w:rPr>
        <w:t>individuazione di risorse aggiuntive per l’Investimento 3.3 del PNRR – Missione 4 – Componente 1</w:t>
      </w:r>
      <w:r w:rsidR="00E46A1F">
        <w:rPr>
          <w:rFonts w:ascii="Garamond" w:eastAsia="Calibri" w:hAnsi="Garamond" w:cs="Times New Roman"/>
          <w:sz w:val="24"/>
          <w:szCs w:val="24"/>
        </w:rPr>
        <w:t>;</w:t>
      </w:r>
    </w:p>
    <w:p w14:paraId="7D3FEA28" w14:textId="3D5B79B9" w:rsidR="005A6406" w:rsidRDefault="00575441" w:rsidP="005A6406">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lastRenderedPageBreak/>
        <w:t xml:space="preserve">il </w:t>
      </w:r>
      <w:r w:rsidR="005A6406" w:rsidRPr="005A6406">
        <w:rPr>
          <w:rFonts w:ascii="Garamond" w:eastAsia="Calibri" w:hAnsi="Garamond" w:cs="Times New Roman"/>
          <w:sz w:val="24"/>
          <w:szCs w:val="24"/>
        </w:rPr>
        <w:t>decreto del Ministro dell’istruzione, di concerto con il Ministro dell’economia e delle finanze</w:t>
      </w:r>
      <w:r w:rsidR="002234CD">
        <w:rPr>
          <w:rFonts w:ascii="Garamond" w:eastAsia="Calibri" w:hAnsi="Garamond" w:cs="Times New Roman"/>
          <w:sz w:val="24"/>
          <w:szCs w:val="24"/>
        </w:rPr>
        <w:t>,</w:t>
      </w:r>
      <w:r w:rsidR="005A6406" w:rsidRPr="005A6406">
        <w:rPr>
          <w:rFonts w:ascii="Garamond" w:eastAsia="Calibri" w:hAnsi="Garamond" w:cs="Times New Roman"/>
          <w:sz w:val="24"/>
          <w:szCs w:val="24"/>
        </w:rPr>
        <w:t xml:space="preserve"> 21 settembre 2021, n. 284, di istituzione di una Unità di missione di livello dirigenziale generale per l’attuazione degli interventi del Piano nazionale di ripresa e resilienza a titolarità del Ministero dell’istruzione;</w:t>
      </w:r>
    </w:p>
    <w:p w14:paraId="78FD8EEF" w14:textId="77777777" w:rsidR="00594469" w:rsidRDefault="00594469" w:rsidP="00594469">
      <w:pPr>
        <w:numPr>
          <w:ilvl w:val="0"/>
          <w:numId w:val="2"/>
        </w:numPr>
        <w:spacing w:after="120" w:line="276" w:lineRule="auto"/>
        <w:contextualSpacing/>
        <w:jc w:val="both"/>
        <w:rPr>
          <w:rFonts w:ascii="Garamond" w:eastAsia="Calibri" w:hAnsi="Garamond" w:cs="Times New Roman"/>
          <w:sz w:val="24"/>
          <w:szCs w:val="24"/>
        </w:rPr>
      </w:pPr>
      <w:r w:rsidRPr="007C783C">
        <w:rPr>
          <w:rFonts w:ascii="Garamond" w:eastAsia="Calibri" w:hAnsi="Garamond" w:cs="Times New Roman"/>
          <w:sz w:val="24"/>
          <w:szCs w:val="24"/>
        </w:rPr>
        <w:t>il decreto del Ministro dell’istruzione 30 novembre 2021, n. 341, che individua ulteriori uffici di livello dirigenziale non generale all’interno dell’Unità di missione per il PNRR;</w:t>
      </w:r>
    </w:p>
    <w:p w14:paraId="32615BA3" w14:textId="77777777" w:rsidR="00594469" w:rsidRDefault="00594469" w:rsidP="00594469">
      <w:pPr>
        <w:numPr>
          <w:ilvl w:val="0"/>
          <w:numId w:val="2"/>
        </w:numPr>
        <w:spacing w:after="120" w:line="276" w:lineRule="auto"/>
        <w:contextualSpacing/>
        <w:jc w:val="both"/>
        <w:rPr>
          <w:rFonts w:ascii="Garamond" w:eastAsia="Calibri" w:hAnsi="Garamond" w:cs="Times New Roman"/>
          <w:sz w:val="24"/>
          <w:szCs w:val="24"/>
        </w:rPr>
      </w:pPr>
      <w:r w:rsidRPr="007C783C">
        <w:rPr>
          <w:rFonts w:ascii="Garamond" w:eastAsia="Calibri" w:hAnsi="Garamond" w:cs="Times New Roman"/>
          <w:sz w:val="24"/>
          <w:szCs w:val="24"/>
        </w:rPr>
        <w:t>il decreto del Ministro dell’istruzione 11 febbraio 2022, n. 26, recante modifiche al decreto del Ministro dell’istruzione 30 novembre 2021, n. 341;</w:t>
      </w:r>
    </w:p>
    <w:p w14:paraId="79DFCD28" w14:textId="77777777" w:rsidR="00555DD2" w:rsidRDefault="00594469" w:rsidP="00555DD2">
      <w:pPr>
        <w:numPr>
          <w:ilvl w:val="0"/>
          <w:numId w:val="2"/>
        </w:numPr>
        <w:spacing w:after="120" w:line="276" w:lineRule="auto"/>
        <w:contextualSpacing/>
        <w:jc w:val="both"/>
        <w:rPr>
          <w:rFonts w:ascii="Garamond" w:eastAsia="Calibri" w:hAnsi="Garamond" w:cs="Times New Roman"/>
          <w:sz w:val="24"/>
          <w:szCs w:val="24"/>
        </w:rPr>
      </w:pPr>
      <w:r w:rsidRPr="007C783C">
        <w:rPr>
          <w:rFonts w:ascii="Garamond" w:eastAsia="Calibri" w:hAnsi="Garamond" w:cs="Times New Roman"/>
          <w:sz w:val="24"/>
          <w:szCs w:val="24"/>
        </w:rPr>
        <w:t>il decreto del Ministro per le disabilità 9 febbraio 2022, recante “</w:t>
      </w:r>
      <w:r w:rsidRPr="007C783C">
        <w:rPr>
          <w:rFonts w:ascii="Garamond" w:eastAsia="Calibri" w:hAnsi="Garamond" w:cs="Times New Roman"/>
          <w:i/>
          <w:iCs/>
          <w:sz w:val="24"/>
          <w:szCs w:val="24"/>
        </w:rPr>
        <w:t>Direttiva alle amministrazioni titolari di progetti, riforme e misure in materia di disabilità</w:t>
      </w:r>
      <w:r w:rsidRPr="007C783C">
        <w:rPr>
          <w:rFonts w:ascii="Garamond" w:eastAsia="Calibri" w:hAnsi="Garamond" w:cs="Times New Roman"/>
          <w:sz w:val="24"/>
          <w:szCs w:val="24"/>
        </w:rPr>
        <w:t>”;</w:t>
      </w:r>
    </w:p>
    <w:p w14:paraId="6C7DA51A" w14:textId="4E1C883B" w:rsidR="00555DD2" w:rsidRDefault="00555DD2" w:rsidP="00555DD2">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t xml:space="preserve">il </w:t>
      </w:r>
      <w:r w:rsidRPr="00555DD2">
        <w:rPr>
          <w:rFonts w:ascii="Garamond" w:eastAsia="Calibri" w:hAnsi="Garamond" w:cs="Times New Roman"/>
          <w:sz w:val="24"/>
          <w:szCs w:val="24"/>
        </w:rPr>
        <w:t>decreto del Ministro dell’istruzione, di concerto con il Ministro dell’interno, 11 febbraio 2022, n. 25, recante “</w:t>
      </w:r>
      <w:r w:rsidRPr="00555DD2">
        <w:rPr>
          <w:rFonts w:ascii="Garamond" w:eastAsia="Calibri" w:hAnsi="Garamond" w:cs="Times New Roman"/>
          <w:i/>
          <w:iCs/>
          <w:sz w:val="24"/>
          <w:szCs w:val="24"/>
        </w:rPr>
        <w:t>Definizione del termine di aggiudicazione dei lavori degli interventi di cui all’articolo 1, comma 59, della legge 27 dicembre 2019, n. 160</w:t>
      </w:r>
      <w:r w:rsidRPr="00555DD2">
        <w:rPr>
          <w:rFonts w:ascii="Garamond" w:eastAsia="Calibri" w:hAnsi="Garamond" w:cs="Times New Roman"/>
          <w:sz w:val="24"/>
          <w:szCs w:val="24"/>
        </w:rPr>
        <w:t>”</w:t>
      </w:r>
      <w:r>
        <w:rPr>
          <w:rFonts w:ascii="Garamond" w:eastAsia="Calibri" w:hAnsi="Garamond" w:cs="Times New Roman"/>
          <w:sz w:val="24"/>
          <w:szCs w:val="24"/>
        </w:rPr>
        <w:t>;</w:t>
      </w:r>
    </w:p>
    <w:p w14:paraId="37A32171" w14:textId="463D0226" w:rsidR="007A0B29" w:rsidRDefault="007A0B29" w:rsidP="00555DD2">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t xml:space="preserve">il decreto del Ministro dell’istruzione 7 marzo 2022, n. 51, recante </w:t>
      </w:r>
      <w:r w:rsidR="00302B61">
        <w:rPr>
          <w:rFonts w:ascii="Garamond" w:eastAsia="Calibri" w:hAnsi="Garamond" w:cs="Times New Roman"/>
          <w:sz w:val="24"/>
          <w:szCs w:val="24"/>
        </w:rPr>
        <w:t>“</w:t>
      </w:r>
      <w:r w:rsidR="00302B61" w:rsidRPr="00E3207B">
        <w:rPr>
          <w:rFonts w:ascii="Garamond" w:eastAsia="Calibri" w:hAnsi="Garamond" w:cs="Times New Roman"/>
          <w:i/>
          <w:iCs/>
          <w:sz w:val="24"/>
          <w:szCs w:val="24"/>
        </w:rPr>
        <w:t xml:space="preserve">Definizione </w:t>
      </w:r>
      <w:r w:rsidR="001F50E9" w:rsidRPr="00E3207B">
        <w:rPr>
          <w:rFonts w:ascii="Garamond" w:eastAsia="Calibri" w:hAnsi="Garamond" w:cs="Times New Roman"/>
          <w:i/>
          <w:iCs/>
          <w:sz w:val="24"/>
          <w:szCs w:val="24"/>
        </w:rPr>
        <w:t xml:space="preserve">di un </w:t>
      </w:r>
      <w:r w:rsidR="0075128F" w:rsidRPr="00E3207B">
        <w:rPr>
          <w:rFonts w:ascii="Garamond" w:eastAsia="Calibri" w:hAnsi="Garamond" w:cs="Times New Roman"/>
          <w:i/>
          <w:iCs/>
          <w:sz w:val="24"/>
          <w:szCs w:val="24"/>
        </w:rPr>
        <w:t xml:space="preserve">unico termine di aggiudicazione per gli interventi di messa in sicurezza </w:t>
      </w:r>
      <w:r w:rsidR="00372C5F" w:rsidRPr="00E3207B">
        <w:rPr>
          <w:rFonts w:ascii="Garamond" w:eastAsia="Calibri" w:hAnsi="Garamond" w:cs="Times New Roman"/>
          <w:i/>
          <w:iCs/>
          <w:sz w:val="24"/>
          <w:szCs w:val="24"/>
        </w:rPr>
        <w:t xml:space="preserve">degli edifici scolastici finanziati con risorse nazionali e rientranti tra i c.d. “progetti in essere” del Piano nazionale di ripresa e resilienza, i cui termini </w:t>
      </w:r>
      <w:r w:rsidR="002A1DE3" w:rsidRPr="00E3207B">
        <w:rPr>
          <w:rFonts w:ascii="Garamond" w:eastAsia="Calibri" w:hAnsi="Garamond" w:cs="Times New Roman"/>
          <w:i/>
          <w:iCs/>
          <w:sz w:val="24"/>
          <w:szCs w:val="24"/>
        </w:rPr>
        <w:t>non sono ancora scaduti alla data di adozione del decreto</w:t>
      </w:r>
      <w:r w:rsidR="002A1DE3">
        <w:rPr>
          <w:rFonts w:ascii="Garamond" w:eastAsia="Calibri" w:hAnsi="Garamond" w:cs="Times New Roman"/>
          <w:sz w:val="24"/>
          <w:szCs w:val="24"/>
        </w:rPr>
        <w:t>”;</w:t>
      </w:r>
    </w:p>
    <w:p w14:paraId="2D8849D7" w14:textId="52356DDE" w:rsidR="00427095" w:rsidRDefault="00427095" w:rsidP="00555DD2">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t xml:space="preserve">il decreto </w:t>
      </w:r>
      <w:r w:rsidR="009209BC">
        <w:rPr>
          <w:rFonts w:ascii="Garamond" w:eastAsia="Calibri" w:hAnsi="Garamond" w:cs="Times New Roman"/>
          <w:sz w:val="24"/>
          <w:szCs w:val="24"/>
        </w:rPr>
        <w:t xml:space="preserve">del Ministro dell’istruzione e del merito 28 novembre 2022, n. 308, recante </w:t>
      </w:r>
      <w:r w:rsidR="00B40A71">
        <w:rPr>
          <w:rFonts w:ascii="Garamond" w:eastAsia="Calibri" w:hAnsi="Garamond" w:cs="Times New Roman"/>
          <w:sz w:val="24"/>
          <w:szCs w:val="24"/>
        </w:rPr>
        <w:t xml:space="preserve">fissazione del termine </w:t>
      </w:r>
      <w:r w:rsidR="00DD681E">
        <w:rPr>
          <w:rFonts w:ascii="Garamond" w:eastAsia="Calibri" w:hAnsi="Garamond" w:cs="Times New Roman"/>
          <w:sz w:val="24"/>
          <w:szCs w:val="24"/>
        </w:rPr>
        <w:t xml:space="preserve">di aggiudicazione per gli interventi di messa in sicurezza degli edifici scolastici finanziati con risorse nazionali e rientranti tra i c.d. “progetti in essere” del Piano nazionale di ripresa e resilienza – Missione 4 – Istruzione e Ricerca </w:t>
      </w:r>
      <w:r w:rsidR="00F03FE7">
        <w:rPr>
          <w:rFonts w:ascii="Garamond" w:eastAsia="Calibri" w:hAnsi="Garamond" w:cs="Times New Roman"/>
          <w:sz w:val="24"/>
          <w:szCs w:val="24"/>
        </w:rPr>
        <w:t>–</w:t>
      </w:r>
      <w:r w:rsidR="00DD681E">
        <w:rPr>
          <w:rFonts w:ascii="Garamond" w:eastAsia="Calibri" w:hAnsi="Garamond" w:cs="Times New Roman"/>
          <w:sz w:val="24"/>
          <w:szCs w:val="24"/>
        </w:rPr>
        <w:t xml:space="preserve"> </w:t>
      </w:r>
      <w:r w:rsidR="00F03FE7">
        <w:rPr>
          <w:rFonts w:ascii="Garamond" w:eastAsia="Calibri" w:hAnsi="Garamond" w:cs="Times New Roman"/>
          <w:sz w:val="24"/>
          <w:szCs w:val="24"/>
        </w:rPr>
        <w:t>Componente 1 – Investimento 3.3 “</w:t>
      </w:r>
      <w:r w:rsidR="00F03FE7" w:rsidRPr="00F03FE7">
        <w:rPr>
          <w:rFonts w:ascii="Garamond" w:eastAsia="Calibri" w:hAnsi="Garamond" w:cs="Times New Roman"/>
          <w:i/>
          <w:iCs/>
          <w:sz w:val="24"/>
          <w:szCs w:val="24"/>
        </w:rPr>
        <w:t>Piano di messa in sicurezza e riqualificazione dell’edilizia scolastica”, i cui termini non sono ancora scaduti</w:t>
      </w:r>
      <w:r w:rsidR="00F03FE7">
        <w:rPr>
          <w:rFonts w:ascii="Garamond" w:eastAsia="Calibri" w:hAnsi="Garamond" w:cs="Times New Roman"/>
          <w:sz w:val="24"/>
          <w:szCs w:val="24"/>
        </w:rPr>
        <w:t>”;</w:t>
      </w:r>
    </w:p>
    <w:p w14:paraId="0315B6C7" w14:textId="77777777" w:rsidR="0000712E" w:rsidRPr="005A6406" w:rsidRDefault="0000712E" w:rsidP="0000712E">
      <w:pPr>
        <w:numPr>
          <w:ilvl w:val="0"/>
          <w:numId w:val="2"/>
        </w:numPr>
        <w:spacing w:after="120" w:line="276" w:lineRule="auto"/>
        <w:contextualSpacing/>
        <w:jc w:val="both"/>
        <w:rPr>
          <w:rFonts w:ascii="Garamond" w:eastAsia="Calibri" w:hAnsi="Garamond" w:cs="Times New Roman"/>
          <w:sz w:val="24"/>
          <w:szCs w:val="24"/>
        </w:rPr>
      </w:pPr>
      <w:r>
        <w:rPr>
          <w:rFonts w:ascii="Garamond" w:eastAsia="Calibri" w:hAnsi="Garamond" w:cs="Times New Roman"/>
          <w:sz w:val="24"/>
          <w:szCs w:val="24"/>
        </w:rPr>
        <w:t xml:space="preserve">le </w:t>
      </w:r>
      <w:r w:rsidRPr="005A6406">
        <w:rPr>
          <w:rFonts w:ascii="Garamond" w:eastAsia="Calibri" w:hAnsi="Garamond" w:cs="Times New Roman"/>
          <w:sz w:val="24"/>
          <w:szCs w:val="24"/>
        </w:rPr>
        <w:t xml:space="preserve">Linee </w:t>
      </w:r>
      <w:r>
        <w:rPr>
          <w:rFonts w:ascii="Garamond" w:eastAsia="Calibri" w:hAnsi="Garamond" w:cs="Times New Roman"/>
          <w:sz w:val="24"/>
          <w:szCs w:val="24"/>
        </w:rPr>
        <w:t>g</w:t>
      </w:r>
      <w:r w:rsidRPr="005A6406">
        <w:rPr>
          <w:rFonts w:ascii="Garamond" w:eastAsia="Calibri" w:hAnsi="Garamond" w:cs="Times New Roman"/>
          <w:sz w:val="24"/>
          <w:szCs w:val="24"/>
        </w:rPr>
        <w:t>uida per la redazione del progetto di fattibilità tecnica ed economica da porre a base dell’affidamento di contratti pubblici di lavori del PNRR e del PNC del Ministero delle infrastrutture e delle mobilità sostenibili e del Consiglio superiore dei lavori pubblici – luglio 2021;</w:t>
      </w:r>
    </w:p>
    <w:p w14:paraId="6144CBED" w14:textId="5BA5B93A" w:rsidR="00167CD2" w:rsidRPr="00167CD2" w:rsidRDefault="00167CD2" w:rsidP="00167CD2">
      <w:pPr>
        <w:numPr>
          <w:ilvl w:val="0"/>
          <w:numId w:val="2"/>
        </w:numPr>
        <w:spacing w:after="120" w:line="276" w:lineRule="auto"/>
        <w:contextualSpacing/>
        <w:jc w:val="both"/>
        <w:rPr>
          <w:rFonts w:ascii="Garamond" w:eastAsia="Calibri" w:hAnsi="Garamond" w:cs="Times New Roman"/>
          <w:sz w:val="24"/>
          <w:szCs w:val="24"/>
        </w:rPr>
      </w:pPr>
      <w:r w:rsidRPr="00167CD2">
        <w:rPr>
          <w:rFonts w:ascii="Garamond" w:eastAsia="Calibri" w:hAnsi="Garamond" w:cs="Times New Roman"/>
          <w:sz w:val="24"/>
          <w:szCs w:val="24"/>
        </w:rPr>
        <w:t xml:space="preserve">la </w:t>
      </w:r>
      <w:r w:rsidR="00085B5F">
        <w:rPr>
          <w:rFonts w:ascii="Garamond" w:eastAsia="Calibri" w:hAnsi="Garamond" w:cs="Times New Roman"/>
          <w:sz w:val="24"/>
          <w:szCs w:val="24"/>
        </w:rPr>
        <w:t>c</w:t>
      </w:r>
      <w:r w:rsidRPr="00167CD2">
        <w:rPr>
          <w:rFonts w:ascii="Garamond" w:eastAsia="Calibri" w:hAnsi="Garamond" w:cs="Times New Roman"/>
          <w:sz w:val="24"/>
          <w:szCs w:val="24"/>
        </w:rPr>
        <w:t>ircolare del 14 ottobre 2021, n. 21 del Ragioniere Generale dello Stato, recante “Trasmissione delle Istruzioni tecniche per la selezione dei progetti PNRR”;</w:t>
      </w:r>
    </w:p>
    <w:p w14:paraId="27503FB5" w14:textId="7FBFDF9A" w:rsidR="00167CD2" w:rsidRPr="00167CD2" w:rsidRDefault="00167CD2" w:rsidP="00167CD2">
      <w:pPr>
        <w:numPr>
          <w:ilvl w:val="0"/>
          <w:numId w:val="2"/>
        </w:numPr>
        <w:spacing w:after="120" w:line="276" w:lineRule="auto"/>
        <w:contextualSpacing/>
        <w:jc w:val="both"/>
        <w:rPr>
          <w:rFonts w:ascii="Garamond" w:eastAsia="Calibri" w:hAnsi="Garamond" w:cs="Times New Roman"/>
          <w:sz w:val="24"/>
          <w:szCs w:val="24"/>
        </w:rPr>
      </w:pPr>
      <w:r w:rsidRPr="00167CD2">
        <w:rPr>
          <w:rFonts w:ascii="Garamond" w:eastAsia="Calibri" w:hAnsi="Garamond" w:cs="Times New Roman"/>
          <w:sz w:val="24"/>
          <w:szCs w:val="24"/>
        </w:rPr>
        <w:t xml:space="preserve">le Linee guida per le Amministrazioni centrali titolari di interventi PNRR, approvate con la </w:t>
      </w:r>
      <w:r w:rsidR="00085B5F">
        <w:rPr>
          <w:rFonts w:ascii="Garamond" w:eastAsia="Calibri" w:hAnsi="Garamond" w:cs="Times New Roman"/>
          <w:sz w:val="24"/>
          <w:szCs w:val="24"/>
        </w:rPr>
        <w:t>c</w:t>
      </w:r>
      <w:r w:rsidRPr="00167CD2">
        <w:rPr>
          <w:rFonts w:ascii="Garamond" w:eastAsia="Calibri" w:hAnsi="Garamond" w:cs="Times New Roman"/>
          <w:sz w:val="24"/>
          <w:szCs w:val="24"/>
        </w:rPr>
        <w:t>ircolare n. 25 del 29 ottobre 2021, recante “</w:t>
      </w:r>
      <w:r w:rsidRPr="00E3207B">
        <w:rPr>
          <w:rFonts w:ascii="Garamond" w:eastAsia="Calibri" w:hAnsi="Garamond" w:cs="Times New Roman"/>
          <w:i/>
          <w:iCs/>
          <w:sz w:val="24"/>
          <w:szCs w:val="24"/>
        </w:rPr>
        <w:t>Rilevazione periodica avvisi, bandi e altre procedure di attivazione degli investimenti”, che riportano le modalità per assicurare la correttezza delle procedure di attuazione e rendicontazione, la regolarità della spesa e il conseguimento dei target e milestone e di ogni altro adempimento previsto dalla normativa europea e nazionale applicabile al PNRR, a norma dell’articolo 8, comma 3, del decreto-legge 31 maggio 2021, n. 77, convertito, con modificazioni, dalla legge 29 luglio 2021, n. 108</w:t>
      </w:r>
      <w:r w:rsidR="000902F1">
        <w:rPr>
          <w:rFonts w:ascii="Garamond" w:eastAsia="Calibri" w:hAnsi="Garamond" w:cs="Times New Roman"/>
          <w:sz w:val="24"/>
          <w:szCs w:val="24"/>
        </w:rPr>
        <w:t>”</w:t>
      </w:r>
      <w:r w:rsidRPr="00167CD2">
        <w:rPr>
          <w:rFonts w:ascii="Garamond" w:eastAsia="Calibri" w:hAnsi="Garamond" w:cs="Times New Roman"/>
          <w:sz w:val="24"/>
          <w:szCs w:val="24"/>
        </w:rPr>
        <w:t>;</w:t>
      </w:r>
    </w:p>
    <w:p w14:paraId="4CA8B8DA" w14:textId="77777777" w:rsidR="00167CD2" w:rsidRPr="00167CD2" w:rsidRDefault="00167CD2" w:rsidP="00167CD2">
      <w:pPr>
        <w:numPr>
          <w:ilvl w:val="0"/>
          <w:numId w:val="2"/>
        </w:numPr>
        <w:spacing w:after="120" w:line="276" w:lineRule="auto"/>
        <w:contextualSpacing/>
        <w:jc w:val="both"/>
        <w:rPr>
          <w:rFonts w:ascii="Garamond" w:eastAsia="Calibri" w:hAnsi="Garamond" w:cs="Times New Roman"/>
          <w:sz w:val="24"/>
          <w:szCs w:val="24"/>
        </w:rPr>
      </w:pPr>
      <w:r w:rsidRPr="00167CD2">
        <w:rPr>
          <w:rFonts w:ascii="Garamond" w:eastAsia="Calibri" w:hAnsi="Garamond" w:cs="Times New Roman"/>
          <w:sz w:val="24"/>
          <w:szCs w:val="24"/>
        </w:rPr>
        <w:t>la circolare del 30 dicembre 2021, n. 32, del Ministero dell’economia e delle finanze – Dipartimento della Ragioneria generale dello Stato, avente ad oggetto “Piano Nazionale di Ripresa e Resilienza – Guida operativa per il rispetto del principio di non arrecare danno significativo all’ambiente (DNSH)”;</w:t>
      </w:r>
    </w:p>
    <w:p w14:paraId="7FC86293" w14:textId="592B434F" w:rsidR="00167CD2" w:rsidRPr="00167CD2" w:rsidRDefault="00167CD2" w:rsidP="00167CD2">
      <w:pPr>
        <w:numPr>
          <w:ilvl w:val="0"/>
          <w:numId w:val="2"/>
        </w:numPr>
        <w:spacing w:after="120" w:line="276" w:lineRule="auto"/>
        <w:contextualSpacing/>
        <w:jc w:val="both"/>
        <w:rPr>
          <w:rFonts w:ascii="Garamond" w:eastAsia="Calibri" w:hAnsi="Garamond" w:cs="Times New Roman"/>
          <w:sz w:val="24"/>
          <w:szCs w:val="24"/>
        </w:rPr>
      </w:pPr>
      <w:r w:rsidRPr="00167CD2">
        <w:rPr>
          <w:rFonts w:ascii="Garamond" w:eastAsia="Calibri" w:hAnsi="Garamond" w:cs="Times New Roman"/>
          <w:sz w:val="24"/>
          <w:szCs w:val="24"/>
        </w:rPr>
        <w:t xml:space="preserve">la </w:t>
      </w:r>
      <w:r w:rsidR="000902F1">
        <w:rPr>
          <w:rFonts w:ascii="Garamond" w:eastAsia="Calibri" w:hAnsi="Garamond" w:cs="Times New Roman"/>
          <w:sz w:val="24"/>
          <w:szCs w:val="24"/>
        </w:rPr>
        <w:t>c</w:t>
      </w:r>
      <w:r w:rsidRPr="00167CD2">
        <w:rPr>
          <w:rFonts w:ascii="Garamond" w:eastAsia="Calibri" w:hAnsi="Garamond" w:cs="Times New Roman"/>
          <w:sz w:val="24"/>
          <w:szCs w:val="24"/>
        </w:rPr>
        <w:t>ircolare del 18 gennaio 2022</w:t>
      </w:r>
      <w:r w:rsidR="000902F1">
        <w:rPr>
          <w:rFonts w:ascii="Garamond" w:eastAsia="Calibri" w:hAnsi="Garamond" w:cs="Times New Roman"/>
          <w:sz w:val="24"/>
          <w:szCs w:val="24"/>
        </w:rPr>
        <w:t xml:space="preserve">, n. 4 </w:t>
      </w:r>
      <w:r w:rsidRPr="00167CD2">
        <w:rPr>
          <w:rFonts w:ascii="Garamond" w:eastAsia="Calibri" w:hAnsi="Garamond" w:cs="Times New Roman"/>
          <w:sz w:val="24"/>
          <w:szCs w:val="24"/>
        </w:rPr>
        <w:t>del Ragioniere Generale dello Stato, recante “Piano nazionale di ripresa e resilienza (PNRR) – articolo 1, comma 1, del decreto-legge n. 80 del 2021 – Indicazioni attuative”;</w:t>
      </w:r>
    </w:p>
    <w:p w14:paraId="457AAA5F" w14:textId="77777777" w:rsidR="00167CD2" w:rsidRPr="00167CD2" w:rsidRDefault="00167CD2" w:rsidP="00167CD2">
      <w:pPr>
        <w:numPr>
          <w:ilvl w:val="0"/>
          <w:numId w:val="2"/>
        </w:numPr>
        <w:spacing w:after="120" w:line="276" w:lineRule="auto"/>
        <w:contextualSpacing/>
        <w:jc w:val="both"/>
        <w:rPr>
          <w:rFonts w:ascii="Garamond" w:eastAsia="Calibri" w:hAnsi="Garamond" w:cs="Times New Roman"/>
          <w:sz w:val="24"/>
          <w:szCs w:val="24"/>
        </w:rPr>
      </w:pPr>
      <w:r w:rsidRPr="00167CD2">
        <w:rPr>
          <w:rFonts w:ascii="Garamond" w:eastAsia="Calibri" w:hAnsi="Garamond" w:cs="Times New Roman"/>
          <w:sz w:val="24"/>
          <w:szCs w:val="24"/>
        </w:rPr>
        <w:lastRenderedPageBreak/>
        <w:t>la circolare del 24 gennaio 2022, n. 6 del Ministero dell’economia e delle finanze, recante “Piano Nazionale di Ripresa e Resilienza (PNRR) – Servizi di assistenza tecnica per le Amministrazioni titolari di interventi e soggetti attuatori del PNRR”;</w:t>
      </w:r>
    </w:p>
    <w:p w14:paraId="0DE6D9DA" w14:textId="77777777" w:rsidR="00167CD2" w:rsidRPr="00167CD2" w:rsidRDefault="00167CD2" w:rsidP="00167CD2">
      <w:pPr>
        <w:numPr>
          <w:ilvl w:val="0"/>
          <w:numId w:val="2"/>
        </w:numPr>
        <w:spacing w:after="120" w:line="276" w:lineRule="auto"/>
        <w:contextualSpacing/>
        <w:jc w:val="both"/>
        <w:rPr>
          <w:rFonts w:ascii="Garamond" w:eastAsia="Calibri" w:hAnsi="Garamond" w:cs="Times New Roman"/>
          <w:sz w:val="24"/>
          <w:szCs w:val="24"/>
        </w:rPr>
      </w:pPr>
      <w:r w:rsidRPr="00167CD2">
        <w:rPr>
          <w:rFonts w:ascii="Garamond" w:eastAsia="Calibri" w:hAnsi="Garamond" w:cs="Times New Roman"/>
          <w:sz w:val="24"/>
          <w:szCs w:val="24"/>
        </w:rPr>
        <w:t>la circolare del 10 febbraio 2022, n. 9, recante “Piano nazionale di ripresa e resilienza (PNRR) – Trasmissione delle Istruzioni tecniche per la redazione dei sistemi di gestione e controllo delle amministrazioni centrali titolari di interventi del PNRR”;</w:t>
      </w:r>
    </w:p>
    <w:p w14:paraId="6C4043C7" w14:textId="77777777" w:rsidR="00167CD2" w:rsidRPr="00167CD2" w:rsidRDefault="00167CD2" w:rsidP="00167CD2">
      <w:pPr>
        <w:numPr>
          <w:ilvl w:val="0"/>
          <w:numId w:val="2"/>
        </w:numPr>
        <w:spacing w:after="120" w:line="276" w:lineRule="auto"/>
        <w:contextualSpacing/>
        <w:jc w:val="both"/>
        <w:rPr>
          <w:rFonts w:ascii="Garamond" w:eastAsia="Calibri" w:hAnsi="Garamond" w:cs="Times New Roman"/>
          <w:sz w:val="24"/>
          <w:szCs w:val="24"/>
        </w:rPr>
      </w:pPr>
      <w:r w:rsidRPr="00167CD2">
        <w:rPr>
          <w:rFonts w:ascii="Garamond" w:eastAsia="Calibri" w:hAnsi="Garamond" w:cs="Times New Roman"/>
          <w:sz w:val="24"/>
          <w:szCs w:val="24"/>
        </w:rPr>
        <w:t>la circolare del 29 aprile 2022, n. 21 del Ragioniere Generale dello Stato, recante “Piano nazionale di ripresa e resilienza (PNRR) e Piano nazionale per gli investimenti complementare – Chiarimenti in relazione al riferimento alla disciplina nazionale in materia di contratti pubblici richiamata nei dispositivi attuativi relativi agli interventi PNRR e PNC”;</w:t>
      </w:r>
    </w:p>
    <w:p w14:paraId="78752359" w14:textId="77777777" w:rsidR="00167CD2" w:rsidRPr="00167CD2" w:rsidRDefault="00167CD2" w:rsidP="00167CD2">
      <w:pPr>
        <w:numPr>
          <w:ilvl w:val="0"/>
          <w:numId w:val="2"/>
        </w:numPr>
        <w:spacing w:after="120" w:line="276" w:lineRule="auto"/>
        <w:contextualSpacing/>
        <w:jc w:val="both"/>
        <w:rPr>
          <w:rFonts w:ascii="Garamond" w:eastAsia="Calibri" w:hAnsi="Garamond" w:cs="Times New Roman"/>
          <w:sz w:val="24"/>
          <w:szCs w:val="24"/>
        </w:rPr>
      </w:pPr>
      <w:r w:rsidRPr="00167CD2">
        <w:rPr>
          <w:rFonts w:ascii="Garamond" w:eastAsia="Calibri" w:hAnsi="Garamond" w:cs="Times New Roman"/>
          <w:sz w:val="24"/>
          <w:szCs w:val="24"/>
        </w:rPr>
        <w:t>la circolare del 21 giugno 2022, n. 27 del Ragioniere Generale dello Stato, recante “Piano nazionale di ripresa e resilienza (PNRR) – Monitoraggio delle misure PNRR”;</w:t>
      </w:r>
    </w:p>
    <w:p w14:paraId="40DA097D" w14:textId="77777777" w:rsidR="00167CD2" w:rsidRPr="00167CD2" w:rsidRDefault="00167CD2" w:rsidP="00167CD2">
      <w:pPr>
        <w:numPr>
          <w:ilvl w:val="0"/>
          <w:numId w:val="2"/>
        </w:numPr>
        <w:spacing w:after="120" w:line="276" w:lineRule="auto"/>
        <w:contextualSpacing/>
        <w:jc w:val="both"/>
        <w:rPr>
          <w:rFonts w:ascii="Garamond" w:eastAsia="Calibri" w:hAnsi="Garamond" w:cs="Times New Roman"/>
          <w:sz w:val="24"/>
          <w:szCs w:val="24"/>
        </w:rPr>
      </w:pPr>
      <w:r w:rsidRPr="00167CD2">
        <w:rPr>
          <w:rFonts w:ascii="Garamond" w:eastAsia="Calibri" w:hAnsi="Garamond" w:cs="Times New Roman"/>
          <w:sz w:val="24"/>
          <w:szCs w:val="24"/>
        </w:rPr>
        <w:t>la circolare del 4 luglio 2022, n. 28 del Ragioniere Generale dello Stato, recante “Controllo di regolarità amministrativa e contabile dei rendiconti di contabilità ordinaria e di contabilità speciale. Controllo di regolarità amministrativa e contabile sugli atti di gestione delle risorse del PNRR – prime indicazioni operative”;</w:t>
      </w:r>
    </w:p>
    <w:p w14:paraId="07AAD981" w14:textId="77777777" w:rsidR="00167CD2" w:rsidRPr="00167CD2" w:rsidRDefault="00167CD2" w:rsidP="00167CD2">
      <w:pPr>
        <w:numPr>
          <w:ilvl w:val="0"/>
          <w:numId w:val="2"/>
        </w:numPr>
        <w:spacing w:after="120" w:line="276" w:lineRule="auto"/>
        <w:contextualSpacing/>
        <w:jc w:val="both"/>
        <w:rPr>
          <w:rFonts w:ascii="Garamond" w:eastAsia="Calibri" w:hAnsi="Garamond" w:cs="Times New Roman"/>
          <w:sz w:val="24"/>
          <w:szCs w:val="24"/>
        </w:rPr>
      </w:pPr>
      <w:r w:rsidRPr="00167CD2">
        <w:rPr>
          <w:rFonts w:ascii="Garamond" w:eastAsia="Calibri" w:hAnsi="Garamond" w:cs="Times New Roman"/>
          <w:sz w:val="24"/>
          <w:szCs w:val="24"/>
        </w:rPr>
        <w:t>la circolare del 26 luglio 2022, n. 29 del Ragioniere Generale dello Stato, recante “Circolare delle procedure finanziarie PNRR”;</w:t>
      </w:r>
    </w:p>
    <w:p w14:paraId="4066DC37" w14:textId="77777777" w:rsidR="00167CD2" w:rsidRPr="00167CD2" w:rsidRDefault="00167CD2" w:rsidP="00167CD2">
      <w:pPr>
        <w:numPr>
          <w:ilvl w:val="0"/>
          <w:numId w:val="2"/>
        </w:numPr>
        <w:spacing w:after="120" w:line="276" w:lineRule="auto"/>
        <w:contextualSpacing/>
        <w:jc w:val="both"/>
        <w:rPr>
          <w:rFonts w:ascii="Garamond" w:eastAsia="Calibri" w:hAnsi="Garamond" w:cs="Times New Roman"/>
          <w:sz w:val="24"/>
          <w:szCs w:val="24"/>
        </w:rPr>
      </w:pPr>
      <w:r w:rsidRPr="00167CD2">
        <w:rPr>
          <w:rFonts w:ascii="Garamond" w:eastAsia="Calibri" w:hAnsi="Garamond" w:cs="Times New Roman"/>
          <w:sz w:val="24"/>
          <w:szCs w:val="24"/>
        </w:rPr>
        <w:t>la circolare dell’11 agosto 2022, n. 30 del Ragioniere Generale dello Stato, recante “Circolare sulle procedure di controllo e rendicontazione delle misure PNRR”;</w:t>
      </w:r>
    </w:p>
    <w:p w14:paraId="451B0638" w14:textId="77777777" w:rsidR="00167CD2" w:rsidRPr="00167CD2" w:rsidRDefault="00167CD2" w:rsidP="00167CD2">
      <w:pPr>
        <w:numPr>
          <w:ilvl w:val="0"/>
          <w:numId w:val="2"/>
        </w:numPr>
        <w:spacing w:after="120" w:line="276" w:lineRule="auto"/>
        <w:contextualSpacing/>
        <w:jc w:val="both"/>
        <w:rPr>
          <w:rFonts w:ascii="Garamond" w:eastAsia="Calibri" w:hAnsi="Garamond" w:cs="Times New Roman"/>
          <w:sz w:val="24"/>
          <w:szCs w:val="24"/>
        </w:rPr>
      </w:pPr>
      <w:r w:rsidRPr="00167CD2">
        <w:rPr>
          <w:rFonts w:ascii="Garamond" w:eastAsia="Calibri" w:hAnsi="Garamond" w:cs="Times New Roman"/>
          <w:sz w:val="24"/>
          <w:szCs w:val="24"/>
        </w:rPr>
        <w:t>la circolare del 21 settembre 2022, n. 31 del Ragioniere Generale dello Stato, recante “Modalità di accesso al Fondo per l’avvio di opere indifferibili di cui all’articolo 26, commi 7 e 7-bis, del decreto-legge 17 maggio 2022, n. 50”;</w:t>
      </w:r>
    </w:p>
    <w:p w14:paraId="4F4FF0A0" w14:textId="77777777" w:rsidR="00982A74" w:rsidRPr="00C073E8" w:rsidRDefault="00982A74" w:rsidP="00C073E8">
      <w:pPr>
        <w:spacing w:after="0" w:line="276" w:lineRule="auto"/>
        <w:jc w:val="both"/>
        <w:rPr>
          <w:rFonts w:ascii="Garamond" w:eastAsia="Calibri" w:hAnsi="Garamond" w:cs="Times New Roman"/>
          <w:color w:val="000000"/>
          <w:sz w:val="24"/>
          <w:szCs w:val="24"/>
          <w:lang w:eastAsia="it-IT"/>
        </w:rPr>
      </w:pPr>
    </w:p>
    <w:p w14:paraId="570991D5" w14:textId="77777777" w:rsidR="00C073E8" w:rsidRPr="00C073E8" w:rsidRDefault="00C073E8" w:rsidP="00C073E8">
      <w:pPr>
        <w:spacing w:after="0" w:line="276" w:lineRule="auto"/>
        <w:jc w:val="both"/>
        <w:rPr>
          <w:rFonts w:ascii="Garamond" w:eastAsia="Calibri" w:hAnsi="Garamond" w:cs="Times New Roman"/>
          <w:b/>
          <w:bCs/>
          <w:color w:val="000000"/>
          <w:sz w:val="24"/>
          <w:szCs w:val="24"/>
          <w:lang w:eastAsia="it-IT"/>
        </w:rPr>
      </w:pPr>
      <w:r w:rsidRPr="00C073E8">
        <w:rPr>
          <w:rFonts w:ascii="Garamond" w:eastAsia="Calibri" w:hAnsi="Garamond" w:cs="Times New Roman"/>
          <w:b/>
          <w:bCs/>
          <w:color w:val="000000"/>
          <w:sz w:val="24"/>
          <w:szCs w:val="24"/>
          <w:lang w:eastAsia="it-IT"/>
        </w:rPr>
        <w:t>CONSIDERATO CHE</w:t>
      </w:r>
    </w:p>
    <w:p w14:paraId="217E7195" w14:textId="77777777" w:rsidR="009209BC" w:rsidRDefault="001F6B64" w:rsidP="009209BC">
      <w:pPr>
        <w:numPr>
          <w:ilvl w:val="0"/>
          <w:numId w:val="3"/>
        </w:numPr>
        <w:spacing w:after="0" w:line="276" w:lineRule="auto"/>
        <w:jc w:val="both"/>
        <w:rPr>
          <w:rFonts w:ascii="Garamond" w:eastAsia="Calibri" w:hAnsi="Garamond" w:cs="Times New Roman"/>
          <w:color w:val="000000"/>
          <w:sz w:val="24"/>
          <w:szCs w:val="24"/>
          <w:lang w:eastAsia="it-IT"/>
        </w:rPr>
      </w:pPr>
      <w:r w:rsidRPr="00C073E8">
        <w:rPr>
          <w:rFonts w:ascii="Garamond" w:eastAsia="Calibri" w:hAnsi="Garamond" w:cs="Times New Roman"/>
          <w:color w:val="000000"/>
          <w:sz w:val="24"/>
          <w:szCs w:val="24"/>
          <w:lang w:eastAsia="it-IT"/>
        </w:rPr>
        <w:t xml:space="preserve">l’attuazione del PNRR prevede, per l’attuazione della Missione </w:t>
      </w:r>
      <w:r>
        <w:rPr>
          <w:rFonts w:ascii="Garamond" w:eastAsia="Calibri" w:hAnsi="Garamond" w:cs="Times New Roman"/>
          <w:color w:val="000000"/>
          <w:sz w:val="24"/>
          <w:szCs w:val="24"/>
          <w:lang w:eastAsia="it-IT"/>
        </w:rPr>
        <w:t>4</w:t>
      </w:r>
      <w:r w:rsidRPr="00C073E8">
        <w:rPr>
          <w:rFonts w:ascii="Garamond" w:eastAsia="Calibri" w:hAnsi="Garamond" w:cs="Times New Roman"/>
          <w:color w:val="000000"/>
          <w:sz w:val="24"/>
          <w:szCs w:val="24"/>
          <w:lang w:eastAsia="it-IT"/>
        </w:rPr>
        <w:t xml:space="preserve"> </w:t>
      </w:r>
      <w:r>
        <w:rPr>
          <w:rFonts w:ascii="Garamond" w:eastAsia="Calibri" w:hAnsi="Garamond" w:cs="Times New Roman"/>
          <w:color w:val="000000"/>
          <w:sz w:val="24"/>
          <w:szCs w:val="24"/>
          <w:lang w:eastAsia="it-IT"/>
        </w:rPr>
        <w:t xml:space="preserve">– </w:t>
      </w:r>
      <w:r w:rsidRPr="00C073E8">
        <w:rPr>
          <w:rFonts w:ascii="Garamond" w:eastAsia="Calibri" w:hAnsi="Garamond" w:cs="Times New Roman"/>
          <w:color w:val="000000"/>
          <w:sz w:val="24"/>
          <w:szCs w:val="24"/>
          <w:lang w:eastAsia="it-IT"/>
        </w:rPr>
        <w:t>Componente</w:t>
      </w:r>
      <w:r>
        <w:rPr>
          <w:rFonts w:ascii="Garamond" w:eastAsia="Calibri" w:hAnsi="Garamond" w:cs="Times New Roman"/>
          <w:color w:val="000000"/>
          <w:sz w:val="24"/>
          <w:szCs w:val="24"/>
          <w:lang w:eastAsia="it-IT"/>
        </w:rPr>
        <w:t xml:space="preserve"> 1 –</w:t>
      </w:r>
      <w:r w:rsidRPr="00C073E8">
        <w:rPr>
          <w:rFonts w:ascii="Garamond" w:eastAsia="Calibri" w:hAnsi="Garamond" w:cs="Times New Roman"/>
          <w:color w:val="000000"/>
          <w:sz w:val="24"/>
          <w:szCs w:val="24"/>
          <w:lang w:eastAsia="it-IT"/>
        </w:rPr>
        <w:t xml:space="preserve"> Investimento </w:t>
      </w:r>
      <w:r w:rsidR="00526595">
        <w:rPr>
          <w:rFonts w:ascii="Garamond" w:eastAsia="Calibri" w:hAnsi="Garamond" w:cs="Times New Roman"/>
          <w:color w:val="000000"/>
          <w:sz w:val="24"/>
          <w:szCs w:val="24"/>
          <w:lang w:eastAsia="it-IT"/>
        </w:rPr>
        <w:t>3.3</w:t>
      </w:r>
      <w:r>
        <w:rPr>
          <w:rFonts w:ascii="Garamond" w:eastAsia="Calibri" w:hAnsi="Garamond" w:cs="Times New Roman"/>
          <w:color w:val="000000"/>
          <w:sz w:val="24"/>
          <w:szCs w:val="24"/>
          <w:lang w:eastAsia="it-IT"/>
        </w:rPr>
        <w:t xml:space="preserve"> </w:t>
      </w:r>
      <w:r w:rsidRPr="00C073E8">
        <w:rPr>
          <w:rFonts w:ascii="Garamond" w:eastAsia="Calibri" w:hAnsi="Garamond" w:cs="Times New Roman"/>
          <w:color w:val="000000"/>
          <w:sz w:val="24"/>
          <w:szCs w:val="24"/>
          <w:lang w:eastAsia="it-IT"/>
        </w:rPr>
        <w:t xml:space="preserve">e </w:t>
      </w:r>
      <w:r>
        <w:rPr>
          <w:rFonts w:ascii="Garamond" w:eastAsia="Calibri" w:hAnsi="Garamond" w:cs="Times New Roman"/>
          <w:color w:val="000000"/>
          <w:sz w:val="24"/>
          <w:szCs w:val="24"/>
          <w:lang w:eastAsia="it-IT"/>
        </w:rPr>
        <w:t xml:space="preserve">per </w:t>
      </w:r>
      <w:r w:rsidRPr="00C073E8">
        <w:rPr>
          <w:rFonts w:ascii="Garamond" w:eastAsia="Calibri" w:hAnsi="Garamond" w:cs="Times New Roman"/>
          <w:color w:val="000000"/>
          <w:sz w:val="24"/>
          <w:szCs w:val="24"/>
          <w:lang w:eastAsia="it-IT"/>
        </w:rPr>
        <w:t>la realizzazione degli interventi ad essa connessi, finalizzati a</w:t>
      </w:r>
      <w:r>
        <w:rPr>
          <w:rFonts w:ascii="Garamond" w:eastAsia="Calibri" w:hAnsi="Garamond" w:cs="Times New Roman"/>
          <w:color w:val="000000"/>
          <w:sz w:val="24"/>
          <w:szCs w:val="24"/>
          <w:lang w:eastAsia="it-IT"/>
        </w:rPr>
        <w:t>lla</w:t>
      </w:r>
      <w:r w:rsidRPr="00C073E8">
        <w:rPr>
          <w:rFonts w:ascii="Garamond" w:eastAsia="Calibri" w:hAnsi="Garamond" w:cs="Times New Roman"/>
          <w:color w:val="000000"/>
          <w:sz w:val="24"/>
          <w:szCs w:val="24"/>
          <w:lang w:eastAsia="it-IT"/>
        </w:rPr>
        <w:t xml:space="preserve"> </w:t>
      </w:r>
      <w:r w:rsidR="00013F31" w:rsidRPr="00013F31">
        <w:rPr>
          <w:rFonts w:ascii="Garamond" w:eastAsia="Calibri" w:hAnsi="Garamond" w:cs="Times New Roman"/>
          <w:color w:val="000000"/>
          <w:sz w:val="24"/>
          <w:szCs w:val="24"/>
          <w:lang w:eastAsia="it-IT"/>
        </w:rPr>
        <w:t xml:space="preserve">messa in sicurezza e riqualificazione </w:t>
      </w:r>
      <w:r w:rsidR="00013F31">
        <w:rPr>
          <w:rFonts w:ascii="Garamond" w:eastAsia="Calibri" w:hAnsi="Garamond" w:cs="Times New Roman"/>
          <w:color w:val="000000"/>
          <w:sz w:val="24"/>
          <w:szCs w:val="24"/>
          <w:lang w:eastAsia="it-IT"/>
        </w:rPr>
        <w:t>degli edifici scolastici</w:t>
      </w:r>
      <w:r w:rsidRPr="00C75C96">
        <w:rPr>
          <w:rFonts w:ascii="Garamond" w:eastAsia="Calibri" w:hAnsi="Garamond" w:cs="Times New Roman"/>
          <w:color w:val="000000"/>
          <w:sz w:val="24"/>
          <w:szCs w:val="24"/>
          <w:lang w:eastAsia="it-IT"/>
        </w:rPr>
        <w:t>,</w:t>
      </w:r>
      <w:r>
        <w:rPr>
          <w:rFonts w:ascii="Garamond" w:eastAsia="Calibri" w:hAnsi="Garamond" w:cs="Times New Roman"/>
          <w:color w:val="000000"/>
          <w:sz w:val="24"/>
          <w:szCs w:val="24"/>
          <w:lang w:eastAsia="it-IT"/>
        </w:rPr>
        <w:t xml:space="preserve"> </w:t>
      </w:r>
      <w:r w:rsidRPr="00C75C96">
        <w:rPr>
          <w:rFonts w:ascii="Garamond" w:eastAsia="Calibri" w:hAnsi="Garamond" w:cs="Times New Roman"/>
          <w:color w:val="000000"/>
          <w:sz w:val="24"/>
          <w:szCs w:val="24"/>
          <w:lang w:eastAsia="it-IT"/>
        </w:rPr>
        <w:t>l’individuazion</w:t>
      </w:r>
      <w:r w:rsidRPr="00C073E8">
        <w:rPr>
          <w:rFonts w:ascii="Garamond" w:eastAsia="Calibri" w:hAnsi="Garamond" w:cs="Times New Roman"/>
          <w:color w:val="000000"/>
          <w:sz w:val="24"/>
          <w:szCs w:val="24"/>
          <w:lang w:eastAsia="it-IT"/>
        </w:rPr>
        <w:t xml:space="preserve">e </w:t>
      </w:r>
      <w:r>
        <w:rPr>
          <w:rFonts w:ascii="Garamond" w:eastAsia="Calibri" w:hAnsi="Garamond" w:cs="Times New Roman"/>
          <w:color w:val="000000"/>
          <w:sz w:val="24"/>
          <w:szCs w:val="24"/>
          <w:lang w:eastAsia="it-IT"/>
        </w:rPr>
        <w:t xml:space="preserve">del Ministero dell’istruzione quale titolare dell’Investimento </w:t>
      </w:r>
      <w:r w:rsidR="00E74D9E">
        <w:rPr>
          <w:rFonts w:ascii="Garamond" w:eastAsia="Calibri" w:hAnsi="Garamond" w:cs="Times New Roman"/>
          <w:color w:val="000000"/>
          <w:sz w:val="24"/>
          <w:szCs w:val="24"/>
          <w:lang w:eastAsia="it-IT"/>
        </w:rPr>
        <w:t>3.3</w:t>
      </w:r>
      <w:r w:rsidRPr="00C073E8">
        <w:rPr>
          <w:rFonts w:ascii="Garamond" w:eastAsia="Calibri" w:hAnsi="Garamond" w:cs="Times New Roman"/>
          <w:color w:val="000000"/>
          <w:sz w:val="24"/>
          <w:szCs w:val="24"/>
          <w:lang w:eastAsia="it-IT"/>
        </w:rPr>
        <w:t>;</w:t>
      </w:r>
    </w:p>
    <w:p w14:paraId="30560376" w14:textId="5CD0FBDD" w:rsidR="001F6B64" w:rsidRPr="009209BC" w:rsidRDefault="001F6B64" w:rsidP="009209BC">
      <w:pPr>
        <w:numPr>
          <w:ilvl w:val="0"/>
          <w:numId w:val="3"/>
        </w:numPr>
        <w:spacing w:after="0" w:line="276" w:lineRule="auto"/>
        <w:jc w:val="both"/>
        <w:rPr>
          <w:rFonts w:ascii="Garamond" w:eastAsia="Calibri" w:hAnsi="Garamond" w:cs="Times New Roman"/>
          <w:color w:val="000000"/>
          <w:sz w:val="24"/>
          <w:szCs w:val="24"/>
          <w:lang w:eastAsia="it-IT"/>
        </w:rPr>
      </w:pPr>
      <w:r w:rsidRPr="009209BC">
        <w:rPr>
          <w:rFonts w:ascii="Garamond" w:eastAsia="Calibri" w:hAnsi="Garamond" w:cs="Times New Roman"/>
          <w:color w:val="000000"/>
          <w:sz w:val="24"/>
          <w:szCs w:val="24"/>
          <w:lang w:eastAsia="it-IT"/>
        </w:rPr>
        <w:t xml:space="preserve">per l’attuazione della Missione </w:t>
      </w:r>
      <w:r w:rsidR="00967567" w:rsidRPr="009209BC">
        <w:rPr>
          <w:rFonts w:ascii="Garamond" w:eastAsia="Calibri" w:hAnsi="Garamond" w:cs="Times New Roman"/>
          <w:color w:val="000000"/>
          <w:sz w:val="24"/>
          <w:szCs w:val="24"/>
          <w:lang w:eastAsia="it-IT"/>
        </w:rPr>
        <w:t>4</w:t>
      </w:r>
      <w:r w:rsidRPr="009209BC">
        <w:rPr>
          <w:rFonts w:ascii="Garamond" w:eastAsia="Calibri" w:hAnsi="Garamond" w:cs="Times New Roman"/>
          <w:color w:val="000000"/>
          <w:sz w:val="24"/>
          <w:szCs w:val="24"/>
          <w:lang w:eastAsia="it-IT"/>
        </w:rPr>
        <w:t xml:space="preserve"> – Componente </w:t>
      </w:r>
      <w:r w:rsidR="00967567" w:rsidRPr="009209BC">
        <w:rPr>
          <w:rFonts w:ascii="Garamond" w:eastAsia="Calibri" w:hAnsi="Garamond" w:cs="Times New Roman"/>
          <w:color w:val="000000"/>
          <w:sz w:val="24"/>
          <w:szCs w:val="24"/>
          <w:lang w:eastAsia="it-IT"/>
        </w:rPr>
        <w:t>1</w:t>
      </w:r>
      <w:r w:rsidRPr="009209BC">
        <w:rPr>
          <w:rFonts w:ascii="Garamond" w:eastAsia="Calibri" w:hAnsi="Garamond" w:cs="Times New Roman"/>
          <w:color w:val="000000"/>
          <w:sz w:val="24"/>
          <w:szCs w:val="24"/>
          <w:lang w:eastAsia="it-IT"/>
        </w:rPr>
        <w:t xml:space="preserve"> – Investimento </w:t>
      </w:r>
      <w:r w:rsidR="00FA36B1" w:rsidRPr="009209BC">
        <w:rPr>
          <w:rFonts w:ascii="Garamond" w:eastAsia="Calibri" w:hAnsi="Garamond" w:cs="Times New Roman"/>
          <w:color w:val="000000"/>
          <w:sz w:val="24"/>
          <w:szCs w:val="24"/>
          <w:lang w:eastAsia="it-IT"/>
        </w:rPr>
        <w:t>3.3</w:t>
      </w:r>
      <w:r w:rsidRPr="009209BC">
        <w:rPr>
          <w:rFonts w:ascii="Garamond" w:eastAsia="Calibri" w:hAnsi="Garamond" w:cs="Times New Roman"/>
          <w:color w:val="000000"/>
          <w:sz w:val="24"/>
          <w:szCs w:val="24"/>
          <w:lang w:eastAsia="it-IT"/>
        </w:rPr>
        <w:t xml:space="preserve"> </w:t>
      </w:r>
      <w:r w:rsidR="00967567" w:rsidRPr="009209BC">
        <w:rPr>
          <w:rFonts w:ascii="Garamond" w:eastAsia="Calibri" w:hAnsi="Garamond" w:cs="Times New Roman"/>
          <w:color w:val="000000"/>
          <w:sz w:val="24"/>
          <w:szCs w:val="24"/>
          <w:lang w:eastAsia="it-IT"/>
        </w:rPr>
        <w:t xml:space="preserve">sono previsti “progetti in essere”, a valere </w:t>
      </w:r>
      <w:r w:rsidR="00FA36B1" w:rsidRPr="009209BC">
        <w:rPr>
          <w:rFonts w:ascii="Garamond" w:eastAsia="Calibri" w:hAnsi="Garamond" w:cs="Times New Roman"/>
          <w:color w:val="000000"/>
          <w:sz w:val="24"/>
          <w:szCs w:val="24"/>
          <w:lang w:eastAsia="it-IT"/>
        </w:rPr>
        <w:t>su</w:t>
      </w:r>
      <w:r w:rsidR="009209BC" w:rsidRPr="009209BC">
        <w:rPr>
          <w:rFonts w:ascii="Garamond" w:eastAsia="Calibri" w:hAnsi="Garamond" w:cs="Times New Roman"/>
          <w:color w:val="000000"/>
          <w:sz w:val="24"/>
          <w:szCs w:val="24"/>
          <w:lang w:eastAsia="it-IT"/>
        </w:rPr>
        <w:t xml:space="preserve">l </w:t>
      </w:r>
      <w:r w:rsidR="00356C53" w:rsidRPr="009209BC">
        <w:rPr>
          <w:rFonts w:ascii="Garamond" w:eastAsia="Calibri" w:hAnsi="Garamond" w:cs="Times New Roman"/>
          <w:color w:val="000000"/>
          <w:sz w:val="24"/>
          <w:szCs w:val="24"/>
          <w:lang w:eastAsia="it-IT"/>
        </w:rPr>
        <w:t xml:space="preserve">decreto del Ministro dell’istruzione </w:t>
      </w:r>
      <w:r w:rsidR="009209BC">
        <w:rPr>
          <w:rFonts w:ascii="Garamond" w:eastAsia="Calibri" w:hAnsi="Garamond" w:cs="Times New Roman"/>
          <w:color w:val="000000"/>
          <w:sz w:val="24"/>
          <w:szCs w:val="24"/>
          <w:lang w:eastAsia="it-IT"/>
        </w:rPr>
        <w:t>23</w:t>
      </w:r>
      <w:r w:rsidR="00356C53" w:rsidRPr="009209BC">
        <w:rPr>
          <w:rFonts w:ascii="Garamond" w:eastAsia="Calibri" w:hAnsi="Garamond" w:cs="Times New Roman"/>
          <w:color w:val="000000"/>
          <w:sz w:val="24"/>
          <w:szCs w:val="24"/>
          <w:lang w:eastAsia="it-IT"/>
        </w:rPr>
        <w:t xml:space="preserve"> </w:t>
      </w:r>
      <w:r w:rsidR="009209BC">
        <w:rPr>
          <w:rFonts w:ascii="Garamond" w:eastAsia="Calibri" w:hAnsi="Garamond" w:cs="Times New Roman"/>
          <w:color w:val="000000"/>
          <w:sz w:val="24"/>
          <w:szCs w:val="24"/>
          <w:lang w:eastAsia="it-IT"/>
        </w:rPr>
        <w:t>giugno 2021, n. 192</w:t>
      </w:r>
      <w:r w:rsidR="00356C53" w:rsidRPr="009209BC">
        <w:rPr>
          <w:rFonts w:ascii="Garamond" w:eastAsia="Calibri" w:hAnsi="Garamond" w:cs="Times New Roman"/>
          <w:color w:val="000000"/>
          <w:sz w:val="24"/>
          <w:szCs w:val="24"/>
          <w:lang w:eastAsia="it-IT"/>
        </w:rPr>
        <w:t>;</w:t>
      </w:r>
    </w:p>
    <w:p w14:paraId="2AA25D4B" w14:textId="264137A4" w:rsidR="001F6B64" w:rsidRPr="00C073E8" w:rsidRDefault="001F6B64" w:rsidP="001F6B64">
      <w:pPr>
        <w:numPr>
          <w:ilvl w:val="0"/>
          <w:numId w:val="3"/>
        </w:numPr>
        <w:spacing w:after="0" w:line="276" w:lineRule="auto"/>
        <w:jc w:val="both"/>
        <w:rPr>
          <w:rFonts w:ascii="Garamond" w:eastAsia="Calibri" w:hAnsi="Garamond" w:cs="Times New Roman"/>
          <w:color w:val="000000"/>
          <w:sz w:val="24"/>
          <w:szCs w:val="24"/>
        </w:rPr>
      </w:pPr>
      <w:r>
        <w:rPr>
          <w:rFonts w:ascii="Garamond" w:eastAsia="Calibri" w:hAnsi="Garamond" w:cs="Times New Roman"/>
          <w:color w:val="000000"/>
          <w:sz w:val="24"/>
          <w:szCs w:val="24"/>
        </w:rPr>
        <w:t xml:space="preserve">il Ministero dell’istruzione – Unità di missione del PNRR </w:t>
      </w:r>
      <w:r w:rsidRPr="00C073E8">
        <w:rPr>
          <w:rFonts w:ascii="Garamond" w:eastAsia="Calibri" w:hAnsi="Garamond" w:cs="Times New Roman"/>
          <w:color w:val="000000"/>
          <w:sz w:val="24"/>
          <w:szCs w:val="24"/>
        </w:rPr>
        <w:t xml:space="preserve">ha </w:t>
      </w:r>
      <w:r w:rsidR="00055F3F">
        <w:rPr>
          <w:rFonts w:ascii="Garamond" w:eastAsia="Calibri" w:hAnsi="Garamond" w:cs="Times New Roman"/>
          <w:color w:val="000000"/>
          <w:sz w:val="24"/>
          <w:szCs w:val="24"/>
        </w:rPr>
        <w:t>ammesso a finanziamento l’intervento in questione</w:t>
      </w:r>
      <w:r w:rsidR="0087052A">
        <w:rPr>
          <w:rFonts w:ascii="Garamond" w:eastAsia="Calibri" w:hAnsi="Garamond" w:cs="Times New Roman"/>
          <w:color w:val="000000"/>
          <w:sz w:val="24"/>
          <w:szCs w:val="24"/>
        </w:rPr>
        <w:t>, sulla base de</w:t>
      </w:r>
      <w:r w:rsidR="00055F3F">
        <w:rPr>
          <w:rFonts w:ascii="Garamond" w:eastAsia="Calibri" w:hAnsi="Garamond" w:cs="Times New Roman"/>
          <w:color w:val="000000"/>
          <w:sz w:val="24"/>
          <w:szCs w:val="24"/>
        </w:rPr>
        <w:t>ll’istruttoria e della valutazione effettuata dall</w:t>
      </w:r>
      <w:r w:rsidR="002079AE">
        <w:rPr>
          <w:rFonts w:ascii="Garamond" w:eastAsia="Calibri" w:hAnsi="Garamond" w:cs="Times New Roman"/>
          <w:color w:val="000000"/>
          <w:sz w:val="24"/>
          <w:szCs w:val="24"/>
        </w:rPr>
        <w:t>a Regione competente</w:t>
      </w:r>
      <w:r w:rsidRPr="00C073E8">
        <w:rPr>
          <w:rFonts w:ascii="Garamond" w:eastAsia="Calibri" w:hAnsi="Garamond" w:cs="Times New Roman"/>
          <w:color w:val="000000"/>
          <w:sz w:val="24"/>
          <w:szCs w:val="24"/>
        </w:rPr>
        <w:t>;</w:t>
      </w:r>
    </w:p>
    <w:p w14:paraId="4B05CBAC" w14:textId="549D8B1D" w:rsidR="001F6B64" w:rsidRPr="00B732FF" w:rsidRDefault="001F6B64" w:rsidP="001F6B64">
      <w:pPr>
        <w:numPr>
          <w:ilvl w:val="0"/>
          <w:numId w:val="3"/>
        </w:numPr>
        <w:spacing w:after="120" w:line="276" w:lineRule="auto"/>
        <w:contextualSpacing/>
        <w:jc w:val="both"/>
        <w:rPr>
          <w:rFonts w:ascii="Garamond" w:eastAsia="Calibri" w:hAnsi="Garamond" w:cs="Times New Roman"/>
          <w:sz w:val="24"/>
          <w:szCs w:val="24"/>
        </w:rPr>
      </w:pPr>
      <w:r w:rsidRPr="00B732FF">
        <w:rPr>
          <w:rFonts w:ascii="Garamond" w:eastAsia="Calibri" w:hAnsi="Garamond" w:cs="Times New Roman"/>
          <w:sz w:val="24"/>
          <w:szCs w:val="24"/>
        </w:rPr>
        <w:t>la presente linea di finanziamento rientra</w:t>
      </w:r>
      <w:r w:rsidR="00967567">
        <w:rPr>
          <w:rFonts w:ascii="Garamond" w:eastAsia="Calibri" w:hAnsi="Garamond" w:cs="Times New Roman"/>
          <w:sz w:val="24"/>
          <w:szCs w:val="24"/>
        </w:rPr>
        <w:t xml:space="preserve">, quindi, </w:t>
      </w:r>
      <w:r w:rsidRPr="00B732FF">
        <w:rPr>
          <w:rFonts w:ascii="Garamond" w:eastAsia="Calibri" w:hAnsi="Garamond" w:cs="Times New Roman"/>
          <w:sz w:val="24"/>
          <w:szCs w:val="24"/>
        </w:rPr>
        <w:t xml:space="preserve">tra i </w:t>
      </w:r>
      <w:r w:rsidR="00967567">
        <w:rPr>
          <w:rFonts w:ascii="Garamond" w:eastAsia="Calibri" w:hAnsi="Garamond" w:cs="Times New Roman"/>
          <w:sz w:val="24"/>
          <w:szCs w:val="24"/>
        </w:rPr>
        <w:t>c.d. “</w:t>
      </w:r>
      <w:r w:rsidRPr="00B732FF">
        <w:rPr>
          <w:rFonts w:ascii="Garamond" w:eastAsia="Calibri" w:hAnsi="Garamond" w:cs="Times New Roman"/>
          <w:sz w:val="24"/>
          <w:szCs w:val="24"/>
        </w:rPr>
        <w:t>progetti in essere” del Piano nazionale di ripresa e resilienza</w:t>
      </w:r>
      <w:r w:rsidR="00CA5C26">
        <w:rPr>
          <w:rFonts w:ascii="Garamond" w:eastAsia="Calibri" w:hAnsi="Garamond" w:cs="Times New Roman"/>
          <w:sz w:val="24"/>
          <w:szCs w:val="24"/>
        </w:rPr>
        <w:t>,</w:t>
      </w:r>
      <w:r w:rsidRPr="00B732FF">
        <w:rPr>
          <w:rFonts w:ascii="Garamond" w:eastAsia="Calibri" w:hAnsi="Garamond" w:cs="Times New Roman"/>
          <w:sz w:val="24"/>
          <w:szCs w:val="24"/>
        </w:rPr>
        <w:t xml:space="preserve"> così come previsto dal decreto del Ministro dell’economia e delle finanze 6 agosto 2021</w:t>
      </w:r>
      <w:r w:rsidR="00967567">
        <w:rPr>
          <w:rFonts w:ascii="Garamond" w:eastAsia="Calibri" w:hAnsi="Garamond" w:cs="Times New Roman"/>
          <w:sz w:val="24"/>
          <w:szCs w:val="24"/>
        </w:rPr>
        <w:t>.</w:t>
      </w:r>
    </w:p>
    <w:p w14:paraId="60EF724B" w14:textId="77777777" w:rsidR="00C073E8" w:rsidRPr="00C073E8" w:rsidRDefault="00C073E8" w:rsidP="00C073E8">
      <w:pPr>
        <w:spacing w:after="0" w:line="276" w:lineRule="auto"/>
        <w:jc w:val="both"/>
        <w:rPr>
          <w:rFonts w:ascii="Garamond" w:eastAsia="Calibri" w:hAnsi="Garamond" w:cs="Times New Roman"/>
          <w:color w:val="000000"/>
          <w:sz w:val="24"/>
          <w:szCs w:val="24"/>
        </w:rPr>
      </w:pPr>
    </w:p>
    <w:p w14:paraId="5D008FFF" w14:textId="77777777" w:rsidR="00C073E8" w:rsidRPr="00C073E8" w:rsidRDefault="00C073E8" w:rsidP="00C073E8">
      <w:pPr>
        <w:spacing w:after="0" w:line="276" w:lineRule="auto"/>
        <w:jc w:val="both"/>
        <w:rPr>
          <w:rFonts w:ascii="Garamond" w:eastAsia="Calibri" w:hAnsi="Garamond" w:cs="Times New Roman"/>
          <w:color w:val="000000"/>
          <w:sz w:val="24"/>
          <w:szCs w:val="24"/>
        </w:rPr>
      </w:pPr>
      <w:r w:rsidRPr="00C073E8">
        <w:rPr>
          <w:rFonts w:ascii="Garamond" w:eastAsia="Calibri" w:hAnsi="Garamond" w:cs="Times New Roman"/>
          <w:color w:val="000000"/>
          <w:sz w:val="24"/>
          <w:szCs w:val="24"/>
        </w:rPr>
        <w:t>Tutto ciò premesso, visto e considerato, le Parti come sopra individuate convengono e stipulano quanto segue:</w:t>
      </w:r>
    </w:p>
    <w:p w14:paraId="79A100ED" w14:textId="77777777" w:rsidR="00C073E8" w:rsidRPr="00C073E8" w:rsidRDefault="00C073E8" w:rsidP="00C073E8">
      <w:pPr>
        <w:spacing w:after="0" w:line="276" w:lineRule="auto"/>
        <w:jc w:val="both"/>
        <w:rPr>
          <w:rFonts w:ascii="Garamond" w:eastAsia="Calibri" w:hAnsi="Garamond" w:cs="Times New Roman"/>
          <w:color w:val="000000"/>
          <w:sz w:val="24"/>
          <w:szCs w:val="24"/>
        </w:rPr>
      </w:pPr>
    </w:p>
    <w:p w14:paraId="2109D63A" w14:textId="77777777" w:rsidR="00F03C60" w:rsidRPr="00C073E8" w:rsidRDefault="00F03C60" w:rsidP="00F03C60">
      <w:pPr>
        <w:spacing w:after="0" w:line="276" w:lineRule="auto"/>
        <w:jc w:val="center"/>
        <w:rPr>
          <w:rFonts w:ascii="Garamond" w:eastAsia="Calibri" w:hAnsi="Garamond" w:cs="Times New Roman"/>
          <w:b/>
          <w:bCs/>
          <w:color w:val="000000"/>
          <w:sz w:val="24"/>
          <w:szCs w:val="24"/>
        </w:rPr>
      </w:pPr>
      <w:r w:rsidRPr="00C073E8">
        <w:rPr>
          <w:rFonts w:ascii="Garamond" w:eastAsia="Calibri" w:hAnsi="Garamond" w:cs="Times New Roman"/>
          <w:b/>
          <w:bCs/>
          <w:color w:val="000000"/>
          <w:sz w:val="24"/>
          <w:szCs w:val="24"/>
        </w:rPr>
        <w:lastRenderedPageBreak/>
        <w:t>Art</w:t>
      </w:r>
      <w:r>
        <w:rPr>
          <w:rFonts w:ascii="Garamond" w:eastAsia="Calibri" w:hAnsi="Garamond" w:cs="Times New Roman"/>
          <w:b/>
          <w:bCs/>
          <w:color w:val="000000"/>
          <w:sz w:val="24"/>
          <w:szCs w:val="24"/>
        </w:rPr>
        <w:t>icolo</w:t>
      </w:r>
      <w:r w:rsidRPr="00C073E8">
        <w:rPr>
          <w:rFonts w:ascii="Garamond" w:eastAsia="Calibri" w:hAnsi="Garamond" w:cs="Times New Roman"/>
          <w:b/>
          <w:bCs/>
          <w:color w:val="000000"/>
          <w:sz w:val="24"/>
          <w:szCs w:val="24"/>
        </w:rPr>
        <w:t xml:space="preserve"> 1</w:t>
      </w:r>
    </w:p>
    <w:p w14:paraId="116C3F79" w14:textId="77777777" w:rsidR="00F03C60" w:rsidRDefault="00F03C60" w:rsidP="00F03C60">
      <w:pPr>
        <w:spacing w:after="0" w:line="276" w:lineRule="auto"/>
        <w:jc w:val="center"/>
        <w:rPr>
          <w:rFonts w:ascii="Garamond" w:eastAsia="Calibri" w:hAnsi="Garamond" w:cs="Times New Roman"/>
          <w:color w:val="000000"/>
          <w:sz w:val="24"/>
          <w:szCs w:val="24"/>
        </w:rPr>
      </w:pPr>
      <w:r w:rsidRPr="00DE7B00">
        <w:rPr>
          <w:rFonts w:ascii="Garamond" w:eastAsia="Calibri" w:hAnsi="Garamond" w:cs="Times New Roman"/>
          <w:color w:val="000000"/>
          <w:sz w:val="24"/>
          <w:szCs w:val="24"/>
        </w:rPr>
        <w:t>(</w:t>
      </w:r>
      <w:r w:rsidRPr="00DE7B00">
        <w:rPr>
          <w:rFonts w:ascii="Garamond" w:eastAsia="Calibri" w:hAnsi="Garamond" w:cs="Times New Roman"/>
          <w:i/>
          <w:iCs/>
          <w:color w:val="000000"/>
          <w:sz w:val="24"/>
          <w:szCs w:val="24"/>
        </w:rPr>
        <w:t>Premesse</w:t>
      </w:r>
      <w:r w:rsidRPr="00DE7B00">
        <w:rPr>
          <w:rFonts w:ascii="Garamond" w:eastAsia="Calibri" w:hAnsi="Garamond" w:cs="Times New Roman"/>
          <w:color w:val="000000"/>
          <w:sz w:val="24"/>
          <w:szCs w:val="24"/>
        </w:rPr>
        <w:t>)</w:t>
      </w:r>
    </w:p>
    <w:p w14:paraId="00CBB49E" w14:textId="77777777" w:rsidR="00F03C60" w:rsidRPr="00DE7B00" w:rsidRDefault="00F03C60" w:rsidP="00F03C60">
      <w:pPr>
        <w:spacing w:after="0" w:line="276" w:lineRule="auto"/>
        <w:jc w:val="center"/>
        <w:rPr>
          <w:rFonts w:ascii="Garamond" w:eastAsia="Calibri" w:hAnsi="Garamond" w:cs="Times New Roman"/>
          <w:color w:val="000000"/>
          <w:sz w:val="24"/>
          <w:szCs w:val="24"/>
        </w:rPr>
      </w:pPr>
    </w:p>
    <w:p w14:paraId="21DCB298" w14:textId="77777777" w:rsidR="00F03C60" w:rsidRDefault="00F03C60" w:rsidP="00F03C60">
      <w:pPr>
        <w:pStyle w:val="Paragrafoelenco"/>
        <w:numPr>
          <w:ilvl w:val="0"/>
          <w:numId w:val="11"/>
        </w:numPr>
        <w:spacing w:after="0" w:line="276" w:lineRule="auto"/>
        <w:ind w:left="284" w:hanging="284"/>
        <w:jc w:val="both"/>
        <w:rPr>
          <w:rFonts w:ascii="Garamond" w:eastAsia="Calibri" w:hAnsi="Garamond" w:cs="Times New Roman"/>
          <w:color w:val="000000"/>
          <w:sz w:val="24"/>
          <w:szCs w:val="24"/>
        </w:rPr>
      </w:pPr>
      <w:r w:rsidRPr="00A439FF">
        <w:rPr>
          <w:rFonts w:ascii="Garamond" w:eastAsia="Calibri" w:hAnsi="Garamond" w:cs="Times New Roman"/>
          <w:color w:val="000000"/>
          <w:sz w:val="24"/>
          <w:szCs w:val="24"/>
        </w:rPr>
        <w:t xml:space="preserve">Le premesse </w:t>
      </w:r>
      <w:r>
        <w:rPr>
          <w:rFonts w:ascii="Garamond" w:eastAsia="Calibri" w:hAnsi="Garamond" w:cs="Times New Roman"/>
          <w:color w:val="000000"/>
          <w:sz w:val="24"/>
          <w:szCs w:val="24"/>
        </w:rPr>
        <w:t xml:space="preserve">costituiscono </w:t>
      </w:r>
      <w:r w:rsidRPr="00A439FF">
        <w:rPr>
          <w:rFonts w:ascii="Garamond" w:eastAsia="Calibri" w:hAnsi="Garamond" w:cs="Times New Roman"/>
          <w:color w:val="000000"/>
          <w:sz w:val="24"/>
          <w:szCs w:val="24"/>
        </w:rPr>
        <w:t xml:space="preserve">parte integrante e sostanziale del presente </w:t>
      </w:r>
      <w:r>
        <w:rPr>
          <w:rFonts w:ascii="Garamond" w:eastAsia="Calibri" w:hAnsi="Garamond" w:cs="Times New Roman"/>
          <w:color w:val="000000"/>
          <w:sz w:val="24"/>
          <w:szCs w:val="24"/>
        </w:rPr>
        <w:t>accordo di concessione</w:t>
      </w:r>
      <w:r w:rsidRPr="00A439FF">
        <w:rPr>
          <w:rFonts w:ascii="Garamond" w:eastAsia="Calibri" w:hAnsi="Garamond" w:cs="Times New Roman"/>
          <w:color w:val="000000"/>
          <w:sz w:val="24"/>
          <w:szCs w:val="24"/>
        </w:rPr>
        <w:t>.</w:t>
      </w:r>
    </w:p>
    <w:p w14:paraId="78485631" w14:textId="77777777" w:rsidR="00F03C60" w:rsidRDefault="00F03C60" w:rsidP="00C073E8">
      <w:pPr>
        <w:spacing w:after="0" w:line="276" w:lineRule="auto"/>
        <w:jc w:val="center"/>
        <w:rPr>
          <w:rFonts w:ascii="Garamond" w:eastAsia="Calibri" w:hAnsi="Garamond" w:cs="Times New Roman"/>
          <w:b/>
          <w:bCs/>
          <w:color w:val="000000"/>
          <w:sz w:val="24"/>
          <w:szCs w:val="24"/>
        </w:rPr>
      </w:pPr>
    </w:p>
    <w:p w14:paraId="7585FBAA" w14:textId="77777777" w:rsidR="00F03C60" w:rsidRDefault="00F03C60" w:rsidP="00C073E8">
      <w:pPr>
        <w:spacing w:after="0" w:line="276" w:lineRule="auto"/>
        <w:jc w:val="center"/>
        <w:rPr>
          <w:rFonts w:ascii="Garamond" w:eastAsia="Calibri" w:hAnsi="Garamond" w:cs="Times New Roman"/>
          <w:b/>
          <w:bCs/>
          <w:color w:val="000000"/>
          <w:sz w:val="24"/>
          <w:szCs w:val="24"/>
        </w:rPr>
      </w:pPr>
    </w:p>
    <w:p w14:paraId="2B50B1CE" w14:textId="77777777" w:rsidR="00F03C60" w:rsidRPr="00C073E8" w:rsidRDefault="00F03C60" w:rsidP="00F03C60">
      <w:pPr>
        <w:spacing w:after="0" w:line="276" w:lineRule="auto"/>
        <w:jc w:val="center"/>
        <w:rPr>
          <w:rFonts w:ascii="Garamond" w:eastAsia="Calibri" w:hAnsi="Garamond" w:cs="Times New Roman"/>
          <w:b/>
          <w:bCs/>
          <w:color w:val="000000"/>
          <w:sz w:val="24"/>
          <w:szCs w:val="24"/>
        </w:rPr>
      </w:pPr>
      <w:r w:rsidRPr="00C073E8">
        <w:rPr>
          <w:rFonts w:ascii="Garamond" w:eastAsia="Calibri" w:hAnsi="Garamond" w:cs="Times New Roman"/>
          <w:b/>
          <w:bCs/>
          <w:color w:val="000000"/>
          <w:sz w:val="24"/>
          <w:szCs w:val="24"/>
        </w:rPr>
        <w:t>Art</w:t>
      </w:r>
      <w:r>
        <w:rPr>
          <w:rFonts w:ascii="Garamond" w:eastAsia="Calibri" w:hAnsi="Garamond" w:cs="Times New Roman"/>
          <w:b/>
          <w:bCs/>
          <w:color w:val="000000"/>
          <w:sz w:val="24"/>
          <w:szCs w:val="24"/>
        </w:rPr>
        <w:t>icolo</w:t>
      </w:r>
      <w:r w:rsidRPr="00C073E8">
        <w:rPr>
          <w:rFonts w:ascii="Garamond" w:eastAsia="Calibri" w:hAnsi="Garamond" w:cs="Times New Roman"/>
          <w:b/>
          <w:bCs/>
          <w:color w:val="000000"/>
          <w:sz w:val="24"/>
          <w:szCs w:val="24"/>
        </w:rPr>
        <w:t xml:space="preserve"> 2</w:t>
      </w:r>
    </w:p>
    <w:p w14:paraId="51C1E89A" w14:textId="77777777" w:rsidR="00F03C60" w:rsidRDefault="00F03C60" w:rsidP="00F03C60">
      <w:pPr>
        <w:spacing w:after="0" w:line="276" w:lineRule="auto"/>
        <w:jc w:val="center"/>
        <w:rPr>
          <w:rFonts w:ascii="Garamond" w:eastAsia="Calibri" w:hAnsi="Garamond" w:cs="Times New Roman"/>
          <w:color w:val="000000"/>
          <w:sz w:val="24"/>
          <w:szCs w:val="24"/>
        </w:rPr>
      </w:pPr>
      <w:r w:rsidRPr="00DE7B00">
        <w:rPr>
          <w:rFonts w:ascii="Garamond" w:eastAsia="Calibri" w:hAnsi="Garamond" w:cs="Times New Roman"/>
          <w:color w:val="000000"/>
          <w:sz w:val="24"/>
          <w:szCs w:val="24"/>
        </w:rPr>
        <w:t>(</w:t>
      </w:r>
      <w:r w:rsidRPr="00DE7B00">
        <w:rPr>
          <w:rFonts w:ascii="Garamond" w:eastAsia="Calibri" w:hAnsi="Garamond" w:cs="Times New Roman"/>
          <w:i/>
          <w:iCs/>
          <w:color w:val="000000"/>
          <w:sz w:val="24"/>
          <w:szCs w:val="24"/>
        </w:rPr>
        <w:t>Soggetto attuatore</w:t>
      </w:r>
      <w:r w:rsidRPr="00DE7B00">
        <w:rPr>
          <w:rFonts w:ascii="Garamond" w:eastAsia="Calibri" w:hAnsi="Garamond" w:cs="Times New Roman"/>
          <w:color w:val="000000"/>
          <w:sz w:val="24"/>
          <w:szCs w:val="24"/>
        </w:rPr>
        <w:t>)</w:t>
      </w:r>
    </w:p>
    <w:p w14:paraId="170541B3" w14:textId="77777777" w:rsidR="00F03C60" w:rsidRPr="00DE7B00" w:rsidRDefault="00F03C60" w:rsidP="00F03C60">
      <w:pPr>
        <w:spacing w:after="0" w:line="276" w:lineRule="auto"/>
        <w:jc w:val="center"/>
        <w:rPr>
          <w:rFonts w:ascii="Garamond" w:eastAsia="Calibri" w:hAnsi="Garamond" w:cs="Times New Roman"/>
          <w:color w:val="000000"/>
          <w:sz w:val="24"/>
          <w:szCs w:val="24"/>
        </w:rPr>
      </w:pPr>
    </w:p>
    <w:p w14:paraId="5AA035C4" w14:textId="6F36C991" w:rsidR="00F03C60" w:rsidRPr="00F03C60" w:rsidRDefault="00F03C60" w:rsidP="00F03C60">
      <w:pPr>
        <w:pStyle w:val="Paragrafoelenco"/>
        <w:numPr>
          <w:ilvl w:val="0"/>
          <w:numId w:val="12"/>
        </w:numPr>
        <w:spacing w:after="0" w:line="276" w:lineRule="auto"/>
        <w:ind w:left="284" w:hanging="284"/>
        <w:jc w:val="both"/>
        <w:rPr>
          <w:rFonts w:ascii="Garamond" w:eastAsia="Calibri" w:hAnsi="Garamond" w:cs="Times New Roman"/>
          <w:color w:val="000000"/>
          <w:sz w:val="24"/>
          <w:szCs w:val="24"/>
        </w:rPr>
      </w:pPr>
      <w:r w:rsidRPr="00DE7B00">
        <w:rPr>
          <w:rFonts w:ascii="Garamond" w:eastAsia="Calibri" w:hAnsi="Garamond" w:cs="Times New Roman"/>
          <w:color w:val="000000"/>
          <w:sz w:val="24"/>
          <w:szCs w:val="24"/>
        </w:rPr>
        <w:t>È individuato, quale Soggetto attuator</w:t>
      </w:r>
      <w:r w:rsidRPr="00C4594A">
        <w:rPr>
          <w:rFonts w:ascii="Garamond" w:eastAsia="Calibri" w:hAnsi="Garamond" w:cs="Times New Roman"/>
          <w:color w:val="000000"/>
          <w:sz w:val="24"/>
          <w:szCs w:val="24"/>
        </w:rPr>
        <w:t>e, il</w:t>
      </w:r>
      <w:r>
        <w:rPr>
          <w:rFonts w:ascii="Garamond" w:eastAsia="Calibri" w:hAnsi="Garamond" w:cs="Times New Roman"/>
          <w:color w:val="000000"/>
          <w:sz w:val="24"/>
          <w:szCs w:val="24"/>
        </w:rPr>
        <w:t xml:space="preserve"> Comune di _____________________ </w:t>
      </w:r>
      <w:r w:rsidR="00C36AF2">
        <w:rPr>
          <w:rFonts w:ascii="Garamond" w:eastAsia="Calibri" w:hAnsi="Garamond" w:cs="Times New Roman"/>
          <w:color w:val="000000"/>
          <w:sz w:val="24"/>
          <w:szCs w:val="24"/>
        </w:rPr>
        <w:t xml:space="preserve">sulla base del decreto autorizzativo </w:t>
      </w:r>
      <w:r w:rsidR="00273098">
        <w:rPr>
          <w:rFonts w:ascii="Garamond" w:eastAsia="Calibri" w:hAnsi="Garamond" w:cs="Times New Roman"/>
          <w:sz w:val="24"/>
          <w:szCs w:val="24"/>
        </w:rPr>
        <w:t>indicat</w:t>
      </w:r>
      <w:r w:rsidR="00C36AF2">
        <w:rPr>
          <w:rFonts w:ascii="Garamond" w:eastAsia="Calibri" w:hAnsi="Garamond" w:cs="Times New Roman"/>
          <w:sz w:val="24"/>
          <w:szCs w:val="24"/>
        </w:rPr>
        <w:t>o</w:t>
      </w:r>
      <w:r w:rsidR="00273098">
        <w:rPr>
          <w:rFonts w:ascii="Garamond" w:eastAsia="Calibri" w:hAnsi="Garamond" w:cs="Times New Roman"/>
          <w:sz w:val="24"/>
          <w:szCs w:val="24"/>
        </w:rPr>
        <w:t xml:space="preserve"> in premessa</w:t>
      </w:r>
      <w:r w:rsidRPr="00B732FF">
        <w:rPr>
          <w:rFonts w:ascii="Garamond" w:eastAsia="Calibri" w:hAnsi="Garamond" w:cs="Times New Roman"/>
          <w:sz w:val="24"/>
          <w:szCs w:val="24"/>
        </w:rPr>
        <w:t xml:space="preserve">, </w:t>
      </w:r>
      <w:r>
        <w:rPr>
          <w:rFonts w:ascii="Garamond" w:eastAsia="Calibri" w:hAnsi="Garamond" w:cs="Times New Roman"/>
          <w:sz w:val="24"/>
          <w:szCs w:val="24"/>
        </w:rPr>
        <w:t xml:space="preserve">che </w:t>
      </w:r>
      <w:r w:rsidRPr="00B732FF">
        <w:rPr>
          <w:rFonts w:ascii="Garamond" w:eastAsia="Calibri" w:hAnsi="Garamond" w:cs="Times New Roman"/>
          <w:sz w:val="24"/>
          <w:szCs w:val="24"/>
        </w:rPr>
        <w:t>accetta espressamente e integralmente tutti i termini, gli obblighi e le condizioni</w:t>
      </w:r>
      <w:r>
        <w:rPr>
          <w:rFonts w:ascii="Garamond" w:eastAsia="Calibri" w:hAnsi="Garamond" w:cs="Times New Roman"/>
          <w:sz w:val="24"/>
          <w:szCs w:val="24"/>
        </w:rPr>
        <w:t xml:space="preserve"> di cui alla Missione 4 </w:t>
      </w:r>
      <w:r w:rsidRPr="00F03C60">
        <w:rPr>
          <w:rFonts w:ascii="Garamond" w:eastAsia="Calibri" w:hAnsi="Garamond" w:cs="Times New Roman"/>
          <w:sz w:val="24"/>
          <w:szCs w:val="24"/>
        </w:rPr>
        <w:t xml:space="preserve">– Istruzione e Ricerca – Componente 1 – Potenziamento dell’offerta dei servizi di istruzione: dagli asili nido alle Università – Investimento </w:t>
      </w:r>
      <w:r w:rsidR="00273098">
        <w:rPr>
          <w:rFonts w:ascii="Garamond" w:eastAsia="Calibri" w:hAnsi="Garamond" w:cs="Times New Roman"/>
          <w:sz w:val="24"/>
          <w:szCs w:val="24"/>
        </w:rPr>
        <w:t>3.3</w:t>
      </w:r>
      <w:r w:rsidRPr="00F03C60">
        <w:rPr>
          <w:rFonts w:ascii="Garamond" w:eastAsia="Calibri" w:hAnsi="Garamond" w:cs="Times New Roman"/>
          <w:sz w:val="24"/>
          <w:szCs w:val="24"/>
        </w:rPr>
        <w:t xml:space="preserve"> “</w:t>
      </w:r>
      <w:r w:rsidR="003003C3" w:rsidRPr="003003C3">
        <w:rPr>
          <w:rFonts w:ascii="Garamond" w:eastAsia="Calibri" w:hAnsi="Garamond" w:cs="Times New Roman"/>
          <w:i/>
          <w:iCs/>
          <w:sz w:val="24"/>
          <w:szCs w:val="24"/>
        </w:rPr>
        <w:t>Piano di messa in sicurezza e riqualificazione dell’edilizia scolastica</w:t>
      </w:r>
      <w:r w:rsidRPr="00F03C60">
        <w:rPr>
          <w:rFonts w:ascii="Garamond" w:eastAsia="Calibri" w:hAnsi="Garamond" w:cs="Times New Roman"/>
          <w:sz w:val="24"/>
          <w:szCs w:val="24"/>
        </w:rPr>
        <w:t>”</w:t>
      </w:r>
      <w:r>
        <w:rPr>
          <w:rFonts w:ascii="Garamond" w:eastAsia="Calibri" w:hAnsi="Garamond" w:cs="Times New Roman"/>
          <w:sz w:val="24"/>
          <w:szCs w:val="24"/>
        </w:rPr>
        <w:t>, nel quale è confluito il progetto proposto.</w:t>
      </w:r>
    </w:p>
    <w:p w14:paraId="1535AC51" w14:textId="59CFBC30" w:rsidR="00F03C60" w:rsidRDefault="00F03C60" w:rsidP="00F03C60">
      <w:pPr>
        <w:spacing w:after="0" w:line="276" w:lineRule="auto"/>
        <w:jc w:val="both"/>
        <w:rPr>
          <w:rFonts w:ascii="Garamond" w:eastAsia="Calibri" w:hAnsi="Garamond" w:cs="Times New Roman"/>
          <w:color w:val="000000"/>
          <w:sz w:val="24"/>
          <w:szCs w:val="24"/>
        </w:rPr>
      </w:pPr>
    </w:p>
    <w:p w14:paraId="11735E66" w14:textId="77777777" w:rsidR="005A1E8E" w:rsidRPr="00F03C60" w:rsidRDefault="005A1E8E" w:rsidP="00F03C60">
      <w:pPr>
        <w:spacing w:after="0" w:line="276" w:lineRule="auto"/>
        <w:jc w:val="both"/>
        <w:rPr>
          <w:rFonts w:ascii="Garamond" w:eastAsia="Calibri" w:hAnsi="Garamond" w:cs="Times New Roman"/>
          <w:color w:val="000000"/>
          <w:sz w:val="24"/>
          <w:szCs w:val="24"/>
        </w:rPr>
      </w:pPr>
    </w:p>
    <w:p w14:paraId="6733947B" w14:textId="77777777" w:rsidR="00F03C60" w:rsidRPr="00C073E8" w:rsidRDefault="00F03C60" w:rsidP="00F03C60">
      <w:pPr>
        <w:spacing w:after="0" w:line="276" w:lineRule="auto"/>
        <w:jc w:val="center"/>
        <w:rPr>
          <w:rFonts w:ascii="Garamond" w:eastAsia="Calibri" w:hAnsi="Garamond" w:cs="Times New Roman"/>
          <w:b/>
          <w:bCs/>
          <w:i/>
          <w:color w:val="000000"/>
          <w:sz w:val="24"/>
          <w:szCs w:val="24"/>
        </w:rPr>
      </w:pPr>
      <w:r w:rsidRPr="00C073E8">
        <w:rPr>
          <w:rFonts w:ascii="Garamond" w:eastAsia="Calibri" w:hAnsi="Garamond" w:cs="Times New Roman"/>
          <w:b/>
          <w:bCs/>
          <w:color w:val="000000"/>
          <w:sz w:val="24"/>
          <w:szCs w:val="24"/>
        </w:rPr>
        <w:t>Art</w:t>
      </w:r>
      <w:r>
        <w:rPr>
          <w:rFonts w:ascii="Garamond" w:eastAsia="Calibri" w:hAnsi="Garamond" w:cs="Times New Roman"/>
          <w:b/>
          <w:bCs/>
          <w:color w:val="000000"/>
          <w:sz w:val="24"/>
          <w:szCs w:val="24"/>
        </w:rPr>
        <w:t>icolo</w:t>
      </w:r>
      <w:r w:rsidRPr="00C073E8">
        <w:rPr>
          <w:rFonts w:ascii="Garamond" w:eastAsia="Calibri" w:hAnsi="Garamond" w:cs="Times New Roman"/>
          <w:b/>
          <w:bCs/>
          <w:color w:val="000000"/>
          <w:sz w:val="24"/>
          <w:szCs w:val="24"/>
        </w:rPr>
        <w:t xml:space="preserve"> 3</w:t>
      </w:r>
    </w:p>
    <w:p w14:paraId="40D428B2" w14:textId="77777777" w:rsidR="00F03C60" w:rsidRDefault="00F03C60" w:rsidP="00F03C60">
      <w:pPr>
        <w:spacing w:after="0" w:line="276" w:lineRule="auto"/>
        <w:jc w:val="center"/>
        <w:rPr>
          <w:rFonts w:ascii="Garamond" w:eastAsia="Calibri" w:hAnsi="Garamond" w:cs="Times New Roman"/>
          <w:color w:val="000000"/>
          <w:sz w:val="24"/>
          <w:szCs w:val="24"/>
        </w:rPr>
      </w:pPr>
      <w:r w:rsidRPr="00DE7B00">
        <w:rPr>
          <w:rFonts w:ascii="Garamond" w:eastAsia="Calibri" w:hAnsi="Garamond" w:cs="Times New Roman"/>
          <w:color w:val="000000"/>
          <w:sz w:val="24"/>
          <w:szCs w:val="24"/>
        </w:rPr>
        <w:t>(</w:t>
      </w:r>
      <w:r w:rsidRPr="00DE7B00">
        <w:rPr>
          <w:rFonts w:ascii="Garamond" w:eastAsia="Calibri" w:hAnsi="Garamond" w:cs="Times New Roman"/>
          <w:i/>
          <w:iCs/>
          <w:color w:val="000000"/>
          <w:sz w:val="24"/>
          <w:szCs w:val="24"/>
        </w:rPr>
        <w:t>Oggetto</w:t>
      </w:r>
      <w:r w:rsidRPr="00DE7B00">
        <w:rPr>
          <w:rFonts w:ascii="Garamond" w:eastAsia="Calibri" w:hAnsi="Garamond" w:cs="Times New Roman"/>
          <w:color w:val="000000"/>
          <w:sz w:val="24"/>
          <w:szCs w:val="24"/>
        </w:rPr>
        <w:t>)</w:t>
      </w:r>
    </w:p>
    <w:p w14:paraId="262A11BA" w14:textId="77777777" w:rsidR="00F03C60" w:rsidRPr="00DE7B00" w:rsidRDefault="00F03C60" w:rsidP="00F03C60">
      <w:pPr>
        <w:spacing w:after="0" w:line="276" w:lineRule="auto"/>
        <w:jc w:val="center"/>
        <w:rPr>
          <w:rFonts w:ascii="Garamond" w:eastAsia="Calibri" w:hAnsi="Garamond" w:cs="Times New Roman"/>
          <w:color w:val="000000"/>
          <w:sz w:val="24"/>
          <w:szCs w:val="24"/>
        </w:rPr>
      </w:pPr>
    </w:p>
    <w:p w14:paraId="36F6D6FA" w14:textId="22479A3C" w:rsidR="00F03C60" w:rsidRPr="00F03C60" w:rsidRDefault="00F03C60" w:rsidP="00FB2255">
      <w:pPr>
        <w:pStyle w:val="Paragrafoelenco"/>
        <w:numPr>
          <w:ilvl w:val="0"/>
          <w:numId w:val="13"/>
        </w:numPr>
        <w:spacing w:after="0" w:line="276" w:lineRule="auto"/>
        <w:ind w:left="284" w:hanging="284"/>
        <w:jc w:val="both"/>
        <w:rPr>
          <w:rFonts w:ascii="Garamond" w:eastAsia="Calibri" w:hAnsi="Garamond" w:cs="Times New Roman"/>
          <w:i/>
          <w:color w:val="000000"/>
          <w:sz w:val="24"/>
          <w:szCs w:val="24"/>
        </w:rPr>
      </w:pPr>
      <w:r w:rsidRPr="00F03C60">
        <w:rPr>
          <w:rFonts w:ascii="Garamond" w:eastAsia="Calibri" w:hAnsi="Garamond" w:cs="Times New Roman"/>
          <w:color w:val="000000"/>
          <w:sz w:val="24"/>
          <w:szCs w:val="24"/>
        </w:rPr>
        <w:t>Il presente accordo di concessione disciplina i rapporti tra le Parti per la realizzazione del progetto “</w:t>
      </w:r>
      <w:r w:rsidRPr="00F03C60">
        <w:rPr>
          <w:rFonts w:ascii="Garamond" w:eastAsia="Calibri" w:hAnsi="Garamond" w:cs="Times New Roman"/>
          <w:color w:val="000000"/>
          <w:sz w:val="24"/>
          <w:szCs w:val="24"/>
          <w:lang w:eastAsia="it-IT"/>
        </w:rPr>
        <w:t>________________________________</w:t>
      </w:r>
      <w:r w:rsidRPr="00F03C60">
        <w:rPr>
          <w:rFonts w:ascii="Garamond" w:eastAsia="Calibri" w:hAnsi="Garamond" w:cs="Times New Roman"/>
          <w:color w:val="000000"/>
          <w:sz w:val="24"/>
          <w:szCs w:val="24"/>
        </w:rPr>
        <w:t xml:space="preserve">”, nell’ambito della realizzazione degli obiettivi previsti dal PNRR, </w:t>
      </w:r>
      <w:r w:rsidRPr="00F03C60">
        <w:rPr>
          <w:rFonts w:ascii="Garamond" w:eastAsia="Calibri" w:hAnsi="Garamond" w:cs="Times New Roman"/>
          <w:color w:val="000000"/>
          <w:sz w:val="24"/>
          <w:szCs w:val="24"/>
          <w:lang w:eastAsia="it-IT"/>
        </w:rPr>
        <w:t xml:space="preserve">Missione 4 – Componente 1 – Investimento </w:t>
      </w:r>
      <w:r w:rsidR="00F95A43">
        <w:rPr>
          <w:rFonts w:ascii="Garamond" w:eastAsia="Calibri" w:hAnsi="Garamond" w:cs="Times New Roman"/>
          <w:color w:val="000000"/>
          <w:sz w:val="24"/>
          <w:szCs w:val="24"/>
          <w:lang w:eastAsia="it-IT"/>
        </w:rPr>
        <w:t xml:space="preserve">3.3 </w:t>
      </w:r>
      <w:r w:rsidRPr="00F03C60">
        <w:rPr>
          <w:rFonts w:ascii="Garamond" w:eastAsia="Calibri" w:hAnsi="Garamond" w:cs="Times New Roman"/>
          <w:sz w:val="24"/>
          <w:szCs w:val="24"/>
        </w:rPr>
        <w:t>“</w:t>
      </w:r>
      <w:r w:rsidR="00F95A43" w:rsidRPr="00E3207B">
        <w:rPr>
          <w:rFonts w:ascii="Garamond" w:eastAsia="Calibri" w:hAnsi="Garamond" w:cs="Times New Roman"/>
          <w:i/>
          <w:iCs/>
          <w:sz w:val="24"/>
          <w:szCs w:val="24"/>
        </w:rPr>
        <w:t>Piano di messa in sicurezza e riqualificazione dell’edilizia scolastica</w:t>
      </w:r>
      <w:r w:rsidRPr="00F03C60">
        <w:rPr>
          <w:rFonts w:ascii="Garamond" w:eastAsia="Calibri" w:hAnsi="Garamond" w:cs="Times New Roman"/>
          <w:sz w:val="24"/>
          <w:szCs w:val="24"/>
        </w:rPr>
        <w:t xml:space="preserve">”, </w:t>
      </w:r>
      <w:r w:rsidRPr="00F03C60">
        <w:rPr>
          <w:rFonts w:ascii="Garamond" w:eastAsia="Calibri" w:hAnsi="Garamond" w:cs="Times New Roman"/>
          <w:color w:val="000000"/>
          <w:sz w:val="24"/>
          <w:szCs w:val="24"/>
          <w:lang w:eastAsia="it-IT"/>
        </w:rPr>
        <w:t xml:space="preserve">finanziato dall’Unione europea – </w:t>
      </w:r>
      <w:r w:rsidRPr="00F03C60">
        <w:rPr>
          <w:rFonts w:ascii="Garamond" w:eastAsia="Calibri" w:hAnsi="Garamond" w:cs="Times New Roman"/>
          <w:i/>
          <w:iCs/>
          <w:color w:val="000000"/>
          <w:sz w:val="24"/>
          <w:szCs w:val="24"/>
          <w:lang w:eastAsia="it-IT"/>
        </w:rPr>
        <w:t>Next Generation EU</w:t>
      </w:r>
      <w:r w:rsidRPr="00F03C60">
        <w:rPr>
          <w:rFonts w:ascii="Garamond" w:eastAsia="Calibri" w:hAnsi="Garamond" w:cs="Times New Roman"/>
          <w:color w:val="000000"/>
          <w:sz w:val="24"/>
          <w:szCs w:val="24"/>
          <w:lang w:eastAsia="it-IT"/>
        </w:rPr>
        <w:t>.</w:t>
      </w:r>
    </w:p>
    <w:p w14:paraId="36A1F675" w14:textId="77777777" w:rsidR="00F03C60" w:rsidRPr="00C4594A" w:rsidRDefault="00F03C60" w:rsidP="00F03C60">
      <w:pPr>
        <w:pStyle w:val="Paragrafoelenco"/>
        <w:numPr>
          <w:ilvl w:val="0"/>
          <w:numId w:val="13"/>
        </w:numPr>
        <w:spacing w:after="0" w:line="276" w:lineRule="auto"/>
        <w:ind w:left="284" w:hanging="284"/>
        <w:jc w:val="both"/>
        <w:rPr>
          <w:rFonts w:ascii="Garamond" w:eastAsia="Calibri" w:hAnsi="Garamond" w:cs="Times New Roman"/>
          <w:i/>
          <w:color w:val="000000"/>
          <w:sz w:val="24"/>
          <w:szCs w:val="24"/>
        </w:rPr>
      </w:pPr>
      <w:r>
        <w:rPr>
          <w:rFonts w:ascii="Garamond" w:eastAsia="Calibri" w:hAnsi="Garamond" w:cs="Times New Roman"/>
          <w:color w:val="000000"/>
          <w:sz w:val="24"/>
          <w:szCs w:val="24"/>
        </w:rPr>
        <w:t xml:space="preserve">Il </w:t>
      </w:r>
      <w:r w:rsidRPr="00C4594A">
        <w:rPr>
          <w:rFonts w:ascii="Garamond" w:eastAsia="Calibri" w:hAnsi="Garamond" w:cs="Times New Roman"/>
          <w:color w:val="000000"/>
          <w:sz w:val="24"/>
          <w:szCs w:val="24"/>
        </w:rPr>
        <w:t xml:space="preserve">presente </w:t>
      </w:r>
      <w:r>
        <w:rPr>
          <w:rFonts w:ascii="Garamond" w:eastAsia="Calibri" w:hAnsi="Garamond" w:cs="Times New Roman"/>
          <w:color w:val="000000"/>
          <w:sz w:val="24"/>
          <w:szCs w:val="24"/>
        </w:rPr>
        <w:t>accordo di concessione</w:t>
      </w:r>
      <w:r w:rsidRPr="00C4594A">
        <w:rPr>
          <w:rFonts w:ascii="Garamond" w:eastAsia="Calibri" w:hAnsi="Garamond" w:cs="Times New Roman"/>
          <w:color w:val="000000"/>
          <w:sz w:val="24"/>
          <w:szCs w:val="24"/>
        </w:rPr>
        <w:t xml:space="preserve"> definisce</w:t>
      </w:r>
      <w:r>
        <w:rPr>
          <w:rFonts w:ascii="Garamond" w:eastAsia="Calibri" w:hAnsi="Garamond" w:cs="Times New Roman"/>
          <w:color w:val="000000"/>
          <w:sz w:val="24"/>
          <w:szCs w:val="24"/>
        </w:rPr>
        <w:t>,</w:t>
      </w:r>
      <w:r w:rsidRPr="00C4594A">
        <w:rPr>
          <w:rFonts w:ascii="Garamond" w:eastAsia="Calibri" w:hAnsi="Garamond" w:cs="Times New Roman"/>
          <w:color w:val="000000"/>
          <w:sz w:val="24"/>
          <w:szCs w:val="24"/>
        </w:rPr>
        <w:t xml:space="preserve"> inoltre</w:t>
      </w:r>
      <w:r>
        <w:rPr>
          <w:rFonts w:ascii="Garamond" w:eastAsia="Calibri" w:hAnsi="Garamond" w:cs="Times New Roman"/>
          <w:color w:val="000000"/>
          <w:sz w:val="24"/>
          <w:szCs w:val="24"/>
        </w:rPr>
        <w:t>,</w:t>
      </w:r>
      <w:r w:rsidRPr="00C4594A">
        <w:rPr>
          <w:rFonts w:ascii="Garamond" w:eastAsia="Calibri" w:hAnsi="Garamond" w:cs="Times New Roman"/>
          <w:color w:val="000000"/>
          <w:sz w:val="24"/>
          <w:szCs w:val="24"/>
        </w:rPr>
        <w:t xml:space="preserve"> gli obblighi delle Parti, le procedure di rendicontazione e di pagamento. </w:t>
      </w:r>
    </w:p>
    <w:p w14:paraId="116463B7" w14:textId="33518024" w:rsidR="00F03C60" w:rsidRDefault="00F03C60" w:rsidP="00C073E8">
      <w:pPr>
        <w:spacing w:after="0" w:line="276" w:lineRule="auto"/>
        <w:jc w:val="center"/>
        <w:rPr>
          <w:rFonts w:ascii="Garamond" w:eastAsia="Calibri" w:hAnsi="Garamond" w:cs="Times New Roman"/>
          <w:b/>
          <w:bCs/>
          <w:color w:val="000000"/>
          <w:sz w:val="24"/>
          <w:szCs w:val="24"/>
        </w:rPr>
      </w:pPr>
    </w:p>
    <w:p w14:paraId="175417A3" w14:textId="77777777" w:rsidR="00F03C60" w:rsidRDefault="00F03C60" w:rsidP="00C073E8">
      <w:pPr>
        <w:spacing w:after="0" w:line="276" w:lineRule="auto"/>
        <w:jc w:val="center"/>
        <w:rPr>
          <w:rFonts w:ascii="Garamond" w:eastAsia="Calibri" w:hAnsi="Garamond" w:cs="Times New Roman"/>
          <w:b/>
          <w:bCs/>
          <w:color w:val="000000"/>
          <w:sz w:val="24"/>
          <w:szCs w:val="24"/>
        </w:rPr>
      </w:pPr>
    </w:p>
    <w:p w14:paraId="7E36263B" w14:textId="77777777" w:rsidR="00F03C60" w:rsidRPr="00C073E8" w:rsidRDefault="00F03C60" w:rsidP="00F03C60">
      <w:pPr>
        <w:spacing w:after="0" w:line="276" w:lineRule="auto"/>
        <w:jc w:val="center"/>
        <w:rPr>
          <w:rFonts w:ascii="Garamond" w:eastAsia="Calibri" w:hAnsi="Garamond" w:cs="Times New Roman"/>
          <w:b/>
          <w:bCs/>
          <w:color w:val="000000"/>
          <w:sz w:val="24"/>
          <w:szCs w:val="24"/>
        </w:rPr>
      </w:pPr>
      <w:bookmarkStart w:id="4" w:name="_Hlk109488255"/>
      <w:bookmarkStart w:id="5" w:name="_Hlk74921880"/>
      <w:r w:rsidRPr="00C073E8">
        <w:rPr>
          <w:rFonts w:ascii="Garamond" w:eastAsia="Calibri" w:hAnsi="Garamond" w:cs="Times New Roman"/>
          <w:b/>
          <w:bCs/>
          <w:color w:val="000000"/>
          <w:sz w:val="24"/>
          <w:szCs w:val="24"/>
        </w:rPr>
        <w:t>Art</w:t>
      </w:r>
      <w:r>
        <w:rPr>
          <w:rFonts w:ascii="Garamond" w:eastAsia="Calibri" w:hAnsi="Garamond" w:cs="Times New Roman"/>
          <w:b/>
          <w:bCs/>
          <w:color w:val="000000"/>
          <w:sz w:val="24"/>
          <w:szCs w:val="24"/>
        </w:rPr>
        <w:t>icolo</w:t>
      </w:r>
      <w:r w:rsidRPr="00C073E8">
        <w:rPr>
          <w:rFonts w:ascii="Garamond" w:eastAsia="Calibri" w:hAnsi="Garamond" w:cs="Times New Roman"/>
          <w:b/>
          <w:bCs/>
          <w:color w:val="000000"/>
          <w:sz w:val="24"/>
          <w:szCs w:val="24"/>
        </w:rPr>
        <w:t xml:space="preserve"> 4</w:t>
      </w:r>
    </w:p>
    <w:p w14:paraId="7E65918D" w14:textId="77777777" w:rsidR="00F03C60" w:rsidRDefault="00F03C60" w:rsidP="00F03C60">
      <w:pPr>
        <w:spacing w:after="0" w:line="276" w:lineRule="auto"/>
        <w:jc w:val="center"/>
        <w:rPr>
          <w:rFonts w:ascii="Garamond" w:eastAsia="Calibri" w:hAnsi="Garamond" w:cs="Times New Roman"/>
          <w:color w:val="000000"/>
          <w:sz w:val="24"/>
          <w:szCs w:val="24"/>
        </w:rPr>
      </w:pPr>
      <w:r w:rsidRPr="00DE7B00">
        <w:rPr>
          <w:rFonts w:ascii="Garamond" w:eastAsia="Calibri" w:hAnsi="Garamond" w:cs="Times New Roman"/>
          <w:color w:val="000000"/>
          <w:sz w:val="24"/>
          <w:szCs w:val="24"/>
        </w:rPr>
        <w:t>(</w:t>
      </w:r>
      <w:r w:rsidRPr="00DE7B00">
        <w:rPr>
          <w:rFonts w:ascii="Garamond" w:eastAsia="Calibri" w:hAnsi="Garamond" w:cs="Times New Roman"/>
          <w:i/>
          <w:iCs/>
          <w:color w:val="000000"/>
          <w:sz w:val="24"/>
          <w:szCs w:val="24"/>
        </w:rPr>
        <w:t>Termini di attuazione del progetto, durata e importo dell</w:t>
      </w:r>
      <w:r>
        <w:rPr>
          <w:rFonts w:ascii="Garamond" w:eastAsia="Calibri" w:hAnsi="Garamond" w:cs="Times New Roman"/>
          <w:i/>
          <w:iCs/>
          <w:color w:val="000000"/>
          <w:sz w:val="24"/>
          <w:szCs w:val="24"/>
        </w:rPr>
        <w:t>’accordo di concessione</w:t>
      </w:r>
      <w:r w:rsidRPr="00DE7B00">
        <w:rPr>
          <w:rFonts w:ascii="Garamond" w:eastAsia="Calibri" w:hAnsi="Garamond" w:cs="Times New Roman"/>
          <w:color w:val="000000"/>
          <w:sz w:val="24"/>
          <w:szCs w:val="24"/>
        </w:rPr>
        <w:t>)</w:t>
      </w:r>
    </w:p>
    <w:p w14:paraId="198DD2A0" w14:textId="77777777" w:rsidR="00F03C60" w:rsidRPr="00DE7B00" w:rsidRDefault="00F03C60" w:rsidP="00F03C60">
      <w:pPr>
        <w:spacing w:after="0" w:line="276" w:lineRule="auto"/>
        <w:jc w:val="center"/>
        <w:rPr>
          <w:rFonts w:ascii="Garamond" w:eastAsia="Calibri" w:hAnsi="Garamond" w:cs="Times New Roman"/>
          <w:color w:val="000000"/>
          <w:sz w:val="24"/>
          <w:szCs w:val="24"/>
        </w:rPr>
      </w:pPr>
    </w:p>
    <w:p w14:paraId="0C38CE80" w14:textId="6F20BDD6" w:rsidR="00D634C1" w:rsidRDefault="00B93632" w:rsidP="00F45A86">
      <w:pPr>
        <w:pStyle w:val="Paragrafoelenco"/>
        <w:numPr>
          <w:ilvl w:val="0"/>
          <w:numId w:val="14"/>
        </w:numPr>
        <w:spacing w:after="0" w:line="276" w:lineRule="auto"/>
        <w:ind w:left="284" w:hanging="284"/>
        <w:jc w:val="both"/>
        <w:rPr>
          <w:rFonts w:ascii="Garamond" w:eastAsia="Calibri" w:hAnsi="Garamond" w:cs="Times New Roman"/>
          <w:color w:val="000000"/>
          <w:sz w:val="24"/>
          <w:szCs w:val="24"/>
        </w:rPr>
      </w:pPr>
      <w:r>
        <w:rPr>
          <w:rFonts w:ascii="Garamond" w:eastAsia="Calibri" w:hAnsi="Garamond" w:cs="Times New Roman"/>
          <w:color w:val="000000"/>
          <w:sz w:val="24"/>
          <w:szCs w:val="24"/>
        </w:rPr>
        <w:t>Per l</w:t>
      </w:r>
      <w:r w:rsidR="00F03C60" w:rsidRPr="00DE7B00">
        <w:rPr>
          <w:rFonts w:ascii="Garamond" w:eastAsia="Calibri" w:hAnsi="Garamond" w:cs="Times New Roman"/>
          <w:color w:val="000000"/>
          <w:sz w:val="24"/>
          <w:szCs w:val="24"/>
        </w:rPr>
        <w:t>e attiv</w:t>
      </w:r>
      <w:r w:rsidR="00F03C60" w:rsidRPr="00C4594A">
        <w:rPr>
          <w:rFonts w:ascii="Garamond" w:eastAsia="Calibri" w:hAnsi="Garamond" w:cs="Times New Roman"/>
          <w:color w:val="000000"/>
          <w:sz w:val="24"/>
          <w:szCs w:val="24"/>
        </w:rPr>
        <w:t xml:space="preserve">ità, </w:t>
      </w:r>
      <w:r>
        <w:rPr>
          <w:rFonts w:ascii="Garamond" w:eastAsia="Calibri" w:hAnsi="Garamond" w:cs="Times New Roman"/>
          <w:color w:val="000000"/>
          <w:sz w:val="24"/>
          <w:szCs w:val="24"/>
        </w:rPr>
        <w:t>relative al progetto autorizzato</w:t>
      </w:r>
      <w:r w:rsidR="00F03C60" w:rsidRPr="00C4594A">
        <w:rPr>
          <w:rFonts w:ascii="Garamond" w:eastAsia="Calibri" w:hAnsi="Garamond" w:cs="Times New Roman"/>
          <w:color w:val="000000"/>
          <w:sz w:val="24"/>
          <w:szCs w:val="24"/>
        </w:rPr>
        <w:t xml:space="preserve">, </w:t>
      </w:r>
      <w:r w:rsidR="00D634C1">
        <w:rPr>
          <w:rFonts w:ascii="Garamond" w:eastAsia="Calibri" w:hAnsi="Garamond" w:cs="Times New Roman"/>
          <w:color w:val="000000"/>
          <w:sz w:val="24"/>
          <w:szCs w:val="24"/>
        </w:rPr>
        <w:t xml:space="preserve">sono ammesse </w:t>
      </w:r>
      <w:r w:rsidR="00D63461">
        <w:rPr>
          <w:rFonts w:ascii="Garamond" w:eastAsia="Calibri" w:hAnsi="Garamond" w:cs="Times New Roman"/>
          <w:color w:val="000000"/>
          <w:sz w:val="24"/>
          <w:szCs w:val="24"/>
        </w:rPr>
        <w:t xml:space="preserve">tutte </w:t>
      </w:r>
      <w:r w:rsidR="00D634C1">
        <w:rPr>
          <w:rFonts w:ascii="Garamond" w:eastAsia="Calibri" w:hAnsi="Garamond" w:cs="Times New Roman"/>
          <w:color w:val="000000"/>
          <w:sz w:val="24"/>
          <w:szCs w:val="24"/>
        </w:rPr>
        <w:t>le spese riferite a</w:t>
      </w:r>
      <w:r w:rsidR="00D63461">
        <w:rPr>
          <w:rFonts w:ascii="Garamond" w:eastAsia="Calibri" w:hAnsi="Garamond" w:cs="Times New Roman"/>
          <w:color w:val="000000"/>
          <w:sz w:val="24"/>
          <w:szCs w:val="24"/>
        </w:rPr>
        <w:t>lle</w:t>
      </w:r>
      <w:r w:rsidR="00D634C1">
        <w:rPr>
          <w:rFonts w:ascii="Garamond" w:eastAsia="Calibri" w:hAnsi="Garamond" w:cs="Times New Roman"/>
          <w:color w:val="000000"/>
          <w:sz w:val="24"/>
          <w:szCs w:val="24"/>
        </w:rPr>
        <w:t xml:space="preserve"> procedure avviate </w:t>
      </w:r>
      <w:r w:rsidR="00D63461">
        <w:rPr>
          <w:rFonts w:ascii="Garamond" w:eastAsia="Calibri" w:hAnsi="Garamond" w:cs="Times New Roman"/>
          <w:color w:val="000000"/>
          <w:sz w:val="24"/>
          <w:szCs w:val="24"/>
        </w:rPr>
        <w:t xml:space="preserve">dal Soggetto attuatore </w:t>
      </w:r>
      <w:r w:rsidR="00D634C1">
        <w:rPr>
          <w:rFonts w:ascii="Garamond" w:eastAsia="Calibri" w:hAnsi="Garamond" w:cs="Times New Roman"/>
          <w:sz w:val="24"/>
          <w:szCs w:val="24"/>
        </w:rPr>
        <w:t>a</w:t>
      </w:r>
      <w:r w:rsidR="00D634C1" w:rsidRPr="00BD6A57">
        <w:rPr>
          <w:rFonts w:ascii="Garamond" w:eastAsia="Calibri" w:hAnsi="Garamond" w:cs="Times New Roman"/>
          <w:sz w:val="24"/>
          <w:szCs w:val="24"/>
        </w:rPr>
        <w:t xml:space="preserve"> partire dalla data di </w:t>
      </w:r>
      <w:r>
        <w:rPr>
          <w:rFonts w:ascii="Garamond" w:eastAsia="Calibri" w:hAnsi="Garamond" w:cs="Times New Roman"/>
          <w:sz w:val="24"/>
          <w:szCs w:val="24"/>
        </w:rPr>
        <w:t>adozione de</w:t>
      </w:r>
      <w:r w:rsidR="007A08CC">
        <w:rPr>
          <w:rFonts w:ascii="Garamond" w:eastAsia="Calibri" w:hAnsi="Garamond" w:cs="Times New Roman"/>
          <w:sz w:val="24"/>
          <w:szCs w:val="24"/>
        </w:rPr>
        <w:t xml:space="preserve">l </w:t>
      </w:r>
      <w:r>
        <w:rPr>
          <w:rFonts w:ascii="Garamond" w:eastAsia="Calibri" w:hAnsi="Garamond" w:cs="Times New Roman"/>
          <w:sz w:val="24"/>
          <w:szCs w:val="24"/>
        </w:rPr>
        <w:t>decret</w:t>
      </w:r>
      <w:r w:rsidR="007A08CC">
        <w:rPr>
          <w:rFonts w:ascii="Garamond" w:eastAsia="Calibri" w:hAnsi="Garamond" w:cs="Times New Roman"/>
          <w:sz w:val="24"/>
          <w:szCs w:val="24"/>
        </w:rPr>
        <w:t>o</w:t>
      </w:r>
      <w:r>
        <w:rPr>
          <w:rFonts w:ascii="Garamond" w:eastAsia="Calibri" w:hAnsi="Garamond" w:cs="Times New Roman"/>
          <w:sz w:val="24"/>
          <w:szCs w:val="24"/>
        </w:rPr>
        <w:t xml:space="preserve"> autorizzativ</w:t>
      </w:r>
      <w:r w:rsidR="007A08CC">
        <w:rPr>
          <w:rFonts w:ascii="Garamond" w:eastAsia="Calibri" w:hAnsi="Garamond" w:cs="Times New Roman"/>
          <w:sz w:val="24"/>
          <w:szCs w:val="24"/>
        </w:rPr>
        <w:t>o</w:t>
      </w:r>
      <w:r>
        <w:rPr>
          <w:rFonts w:ascii="Garamond" w:eastAsia="Calibri" w:hAnsi="Garamond" w:cs="Times New Roman"/>
          <w:sz w:val="24"/>
          <w:szCs w:val="24"/>
        </w:rPr>
        <w:t xml:space="preserve"> </w:t>
      </w:r>
      <w:r w:rsidR="00D634C1">
        <w:rPr>
          <w:rFonts w:ascii="Garamond" w:eastAsia="Calibri" w:hAnsi="Garamond" w:cs="Times New Roman"/>
          <w:sz w:val="24"/>
          <w:szCs w:val="24"/>
        </w:rPr>
        <w:t>di ammissione al finanziamento.</w:t>
      </w:r>
    </w:p>
    <w:p w14:paraId="5B4F2334" w14:textId="2A6267E9" w:rsidR="00F03C60" w:rsidRDefault="00F03C60" w:rsidP="00F45A86">
      <w:pPr>
        <w:pStyle w:val="Paragrafoelenco"/>
        <w:numPr>
          <w:ilvl w:val="0"/>
          <w:numId w:val="14"/>
        </w:numPr>
        <w:spacing w:after="0" w:line="276" w:lineRule="auto"/>
        <w:ind w:left="284" w:hanging="284"/>
        <w:jc w:val="both"/>
        <w:rPr>
          <w:rFonts w:ascii="Garamond" w:eastAsia="Calibri" w:hAnsi="Garamond" w:cs="Times New Roman"/>
          <w:color w:val="000000"/>
          <w:sz w:val="24"/>
          <w:szCs w:val="24"/>
        </w:rPr>
      </w:pPr>
      <w:r w:rsidRPr="00C4594A">
        <w:rPr>
          <w:rFonts w:ascii="Garamond" w:eastAsia="Calibri" w:hAnsi="Garamond" w:cs="Times New Roman"/>
          <w:color w:val="000000"/>
          <w:sz w:val="24"/>
          <w:szCs w:val="24"/>
        </w:rPr>
        <w:t>Le azioni del progetto dovranno essere portate materialmente a termine e completate secondo il seguente cronoprogramma</w:t>
      </w:r>
      <w:r w:rsidR="00483635">
        <w:rPr>
          <w:rFonts w:ascii="Garamond" w:eastAsia="Calibri" w:hAnsi="Garamond" w:cs="Times New Roman"/>
          <w:color w:val="000000"/>
          <w:sz w:val="24"/>
          <w:szCs w:val="24"/>
        </w:rPr>
        <w:t xml:space="preserve">, salvo specifiche </w:t>
      </w:r>
      <w:r w:rsidR="00CF3522">
        <w:rPr>
          <w:rFonts w:ascii="Garamond" w:eastAsia="Calibri" w:hAnsi="Garamond" w:cs="Times New Roman"/>
          <w:color w:val="000000"/>
          <w:sz w:val="24"/>
          <w:szCs w:val="24"/>
        </w:rPr>
        <w:t xml:space="preserve">rimodulazioni delle </w:t>
      </w:r>
      <w:r w:rsidR="00CF3522" w:rsidRPr="00F45A86">
        <w:rPr>
          <w:rFonts w:ascii="Garamond" w:eastAsia="Calibri" w:hAnsi="Garamond" w:cs="Times New Roman"/>
          <w:i/>
          <w:iCs/>
          <w:color w:val="000000"/>
          <w:sz w:val="24"/>
          <w:szCs w:val="24"/>
        </w:rPr>
        <w:t>milestone</w:t>
      </w:r>
      <w:r w:rsidR="008139EF">
        <w:rPr>
          <w:rFonts w:ascii="Garamond" w:eastAsia="Calibri" w:hAnsi="Garamond" w:cs="Times New Roman"/>
          <w:color w:val="000000"/>
          <w:sz w:val="24"/>
          <w:szCs w:val="24"/>
        </w:rPr>
        <w:t xml:space="preserve">, </w:t>
      </w:r>
      <w:r w:rsidR="001F4E8F">
        <w:rPr>
          <w:rFonts w:ascii="Garamond" w:eastAsia="Calibri" w:hAnsi="Garamond" w:cs="Times New Roman"/>
          <w:color w:val="000000"/>
          <w:sz w:val="24"/>
          <w:szCs w:val="24"/>
        </w:rPr>
        <w:t xml:space="preserve">d’intesa con il Ministero dell’economia e delle finanze, tali da non compromettere comunque né i </w:t>
      </w:r>
      <w:r w:rsidR="001F4E8F" w:rsidRPr="00E3207B">
        <w:rPr>
          <w:rFonts w:ascii="Garamond" w:eastAsia="Calibri" w:hAnsi="Garamond" w:cs="Times New Roman"/>
          <w:i/>
          <w:iCs/>
          <w:color w:val="000000"/>
          <w:sz w:val="24"/>
          <w:szCs w:val="24"/>
        </w:rPr>
        <w:t>target</w:t>
      </w:r>
      <w:r w:rsidR="001F4E8F">
        <w:rPr>
          <w:rFonts w:ascii="Garamond" w:eastAsia="Calibri" w:hAnsi="Garamond" w:cs="Times New Roman"/>
          <w:color w:val="000000"/>
          <w:sz w:val="24"/>
          <w:szCs w:val="24"/>
        </w:rPr>
        <w:t xml:space="preserve"> né le </w:t>
      </w:r>
      <w:r w:rsidR="001F4E8F" w:rsidRPr="00E3207B">
        <w:rPr>
          <w:rFonts w:ascii="Garamond" w:eastAsia="Calibri" w:hAnsi="Garamond" w:cs="Times New Roman"/>
          <w:i/>
          <w:iCs/>
          <w:color w:val="000000"/>
          <w:sz w:val="24"/>
          <w:szCs w:val="24"/>
        </w:rPr>
        <w:t>milestone</w:t>
      </w:r>
      <w:r w:rsidR="001F4E8F">
        <w:rPr>
          <w:rFonts w:ascii="Garamond" w:eastAsia="Calibri" w:hAnsi="Garamond" w:cs="Times New Roman"/>
          <w:color w:val="000000"/>
          <w:sz w:val="24"/>
          <w:szCs w:val="24"/>
        </w:rPr>
        <w:t xml:space="preserve"> di livello europeo associat</w:t>
      </w:r>
      <w:r w:rsidR="0050286B">
        <w:rPr>
          <w:rFonts w:ascii="Garamond" w:eastAsia="Calibri" w:hAnsi="Garamond" w:cs="Times New Roman"/>
          <w:color w:val="000000"/>
          <w:sz w:val="24"/>
          <w:szCs w:val="24"/>
        </w:rPr>
        <w:t>i</w:t>
      </w:r>
      <w:r w:rsidRPr="00C4594A">
        <w:rPr>
          <w:rFonts w:ascii="Garamond" w:eastAsia="Calibri" w:hAnsi="Garamond" w:cs="Times New Roman"/>
          <w:color w:val="000000"/>
          <w:sz w:val="24"/>
          <w:szCs w:val="24"/>
        </w:rPr>
        <w:t>:</w:t>
      </w:r>
      <w:bookmarkEnd w:id="4"/>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3302"/>
        <w:gridCol w:w="3172"/>
      </w:tblGrid>
      <w:tr w:rsidR="00592449" w:rsidRPr="001F093F" w14:paraId="428831F3" w14:textId="77777777" w:rsidTr="00B04A4C">
        <w:tc>
          <w:tcPr>
            <w:tcW w:w="2675" w:type="dxa"/>
            <w:shd w:val="clear" w:color="auto" w:fill="auto"/>
          </w:tcPr>
          <w:p w14:paraId="0CF4BDC6" w14:textId="77777777" w:rsidR="00592449" w:rsidRPr="001E3548" w:rsidRDefault="00592449" w:rsidP="00B04A4C">
            <w:pPr>
              <w:rPr>
                <w:rFonts w:ascii="Garamond" w:eastAsia="Calibri" w:hAnsi="Garamond"/>
                <w:sz w:val="24"/>
                <w:szCs w:val="24"/>
              </w:rPr>
            </w:pPr>
            <w:r w:rsidRPr="001E3548">
              <w:rPr>
                <w:rFonts w:ascii="Garamond" w:eastAsia="Calibri" w:hAnsi="Garamond"/>
                <w:sz w:val="24"/>
                <w:szCs w:val="24"/>
              </w:rPr>
              <w:t xml:space="preserve">Aggiudicazione dei lavori </w:t>
            </w:r>
          </w:p>
        </w:tc>
        <w:tc>
          <w:tcPr>
            <w:tcW w:w="3420" w:type="dxa"/>
            <w:shd w:val="clear" w:color="auto" w:fill="auto"/>
          </w:tcPr>
          <w:p w14:paraId="24211EBC" w14:textId="77777777" w:rsidR="00592449" w:rsidRPr="001F093F" w:rsidRDefault="00592449" w:rsidP="00B04A4C">
            <w:pPr>
              <w:rPr>
                <w:rFonts w:ascii="Garamond" w:eastAsia="Calibri" w:hAnsi="Garamond"/>
                <w:sz w:val="24"/>
                <w:szCs w:val="24"/>
              </w:rPr>
            </w:pPr>
            <w:r w:rsidRPr="001F093F">
              <w:rPr>
                <w:rFonts w:ascii="Garamond" w:eastAsia="Calibri" w:hAnsi="Garamond"/>
                <w:sz w:val="24"/>
                <w:szCs w:val="24"/>
              </w:rPr>
              <w:t xml:space="preserve">Entro il </w:t>
            </w:r>
            <w:r>
              <w:rPr>
                <w:rFonts w:ascii="Garamond" w:eastAsia="Calibri" w:hAnsi="Garamond"/>
                <w:sz w:val="24"/>
                <w:szCs w:val="24"/>
              </w:rPr>
              <w:t>15 settembre 2023</w:t>
            </w:r>
          </w:p>
        </w:tc>
        <w:tc>
          <w:tcPr>
            <w:tcW w:w="3260" w:type="dxa"/>
            <w:shd w:val="clear" w:color="auto" w:fill="auto"/>
          </w:tcPr>
          <w:p w14:paraId="25A4E8EA" w14:textId="77777777" w:rsidR="00592449" w:rsidRPr="001F093F" w:rsidRDefault="00592449" w:rsidP="00B04A4C">
            <w:pPr>
              <w:rPr>
                <w:rFonts w:ascii="Garamond" w:eastAsia="Calibri" w:hAnsi="Garamond"/>
                <w:sz w:val="24"/>
                <w:szCs w:val="24"/>
              </w:rPr>
            </w:pPr>
            <w:r w:rsidRPr="001F093F">
              <w:rPr>
                <w:rFonts w:ascii="Garamond" w:eastAsia="Calibri" w:hAnsi="Garamond"/>
                <w:sz w:val="24"/>
                <w:szCs w:val="24"/>
              </w:rPr>
              <w:t>Determina di aggiudicazione</w:t>
            </w:r>
          </w:p>
        </w:tc>
      </w:tr>
      <w:tr w:rsidR="00592449" w:rsidRPr="001F093F" w14:paraId="0E13E84E" w14:textId="77777777" w:rsidTr="00B04A4C">
        <w:tc>
          <w:tcPr>
            <w:tcW w:w="2675" w:type="dxa"/>
            <w:shd w:val="clear" w:color="auto" w:fill="auto"/>
          </w:tcPr>
          <w:p w14:paraId="7DF1020D" w14:textId="77777777" w:rsidR="00592449" w:rsidRPr="001E3548" w:rsidRDefault="00592449" w:rsidP="00B04A4C">
            <w:pPr>
              <w:rPr>
                <w:rFonts w:ascii="Garamond" w:eastAsia="Calibri" w:hAnsi="Garamond"/>
                <w:sz w:val="24"/>
                <w:szCs w:val="24"/>
              </w:rPr>
            </w:pPr>
            <w:r w:rsidRPr="001E3548">
              <w:rPr>
                <w:rFonts w:ascii="Garamond" w:eastAsia="Calibri" w:hAnsi="Garamond"/>
                <w:sz w:val="24"/>
                <w:szCs w:val="24"/>
              </w:rPr>
              <w:t>Avvio dei lavori</w:t>
            </w:r>
          </w:p>
        </w:tc>
        <w:tc>
          <w:tcPr>
            <w:tcW w:w="3420" w:type="dxa"/>
            <w:shd w:val="clear" w:color="auto" w:fill="auto"/>
          </w:tcPr>
          <w:p w14:paraId="21E8B791" w14:textId="4CD0EEC5" w:rsidR="00592449" w:rsidRPr="001F093F" w:rsidRDefault="00592449" w:rsidP="00B04A4C">
            <w:pPr>
              <w:rPr>
                <w:rFonts w:ascii="Garamond" w:eastAsia="Calibri" w:hAnsi="Garamond"/>
                <w:sz w:val="24"/>
                <w:szCs w:val="24"/>
              </w:rPr>
            </w:pPr>
            <w:r w:rsidRPr="001F093F">
              <w:rPr>
                <w:rFonts w:ascii="Garamond" w:eastAsia="Calibri" w:hAnsi="Garamond"/>
                <w:sz w:val="24"/>
                <w:szCs w:val="24"/>
              </w:rPr>
              <w:t>Entro il 3</w:t>
            </w:r>
            <w:r w:rsidR="00BA0F81">
              <w:rPr>
                <w:rFonts w:ascii="Garamond" w:eastAsia="Calibri" w:hAnsi="Garamond"/>
                <w:sz w:val="24"/>
                <w:szCs w:val="24"/>
              </w:rPr>
              <w:t>0</w:t>
            </w:r>
            <w:r w:rsidRPr="001F093F">
              <w:rPr>
                <w:rFonts w:ascii="Garamond" w:eastAsia="Calibri" w:hAnsi="Garamond"/>
                <w:sz w:val="24"/>
                <w:szCs w:val="24"/>
              </w:rPr>
              <w:t xml:space="preserve"> </w:t>
            </w:r>
            <w:r w:rsidR="00BA0F81">
              <w:rPr>
                <w:rFonts w:ascii="Garamond" w:eastAsia="Calibri" w:hAnsi="Garamond"/>
                <w:sz w:val="24"/>
                <w:szCs w:val="24"/>
              </w:rPr>
              <w:t>novembre</w:t>
            </w:r>
            <w:r w:rsidRPr="001F093F">
              <w:rPr>
                <w:rFonts w:ascii="Garamond" w:eastAsia="Calibri" w:hAnsi="Garamond"/>
                <w:sz w:val="24"/>
                <w:szCs w:val="24"/>
              </w:rPr>
              <w:t xml:space="preserve"> 2023 </w:t>
            </w:r>
          </w:p>
        </w:tc>
        <w:tc>
          <w:tcPr>
            <w:tcW w:w="3260" w:type="dxa"/>
            <w:shd w:val="clear" w:color="auto" w:fill="auto"/>
          </w:tcPr>
          <w:p w14:paraId="77D6FF7A" w14:textId="77777777" w:rsidR="00592449" w:rsidRPr="001F093F" w:rsidRDefault="00592449" w:rsidP="00B04A4C">
            <w:pPr>
              <w:rPr>
                <w:rFonts w:ascii="Garamond" w:eastAsia="Calibri" w:hAnsi="Garamond"/>
                <w:sz w:val="24"/>
                <w:szCs w:val="24"/>
              </w:rPr>
            </w:pPr>
            <w:r w:rsidRPr="001F093F">
              <w:rPr>
                <w:rFonts w:ascii="Garamond" w:eastAsia="Calibri" w:hAnsi="Garamond"/>
                <w:sz w:val="24"/>
                <w:szCs w:val="24"/>
              </w:rPr>
              <w:t>Verbale di consegna dei lavori</w:t>
            </w:r>
          </w:p>
        </w:tc>
      </w:tr>
      <w:tr w:rsidR="00592449" w:rsidRPr="001F093F" w14:paraId="4916543B" w14:textId="77777777" w:rsidTr="00B04A4C">
        <w:tc>
          <w:tcPr>
            <w:tcW w:w="2675" w:type="dxa"/>
            <w:shd w:val="clear" w:color="auto" w:fill="auto"/>
          </w:tcPr>
          <w:p w14:paraId="2CC3AAEA" w14:textId="77777777" w:rsidR="00592449" w:rsidRPr="001E3548" w:rsidRDefault="00592449" w:rsidP="00B04A4C">
            <w:pPr>
              <w:rPr>
                <w:rFonts w:ascii="Garamond" w:eastAsia="Calibri" w:hAnsi="Garamond"/>
                <w:sz w:val="24"/>
                <w:szCs w:val="24"/>
              </w:rPr>
            </w:pPr>
            <w:r w:rsidRPr="001E3548">
              <w:rPr>
                <w:rFonts w:ascii="Garamond" w:eastAsia="Calibri" w:hAnsi="Garamond"/>
                <w:sz w:val="24"/>
                <w:szCs w:val="24"/>
              </w:rPr>
              <w:t xml:space="preserve">Conclusione dei lavori </w:t>
            </w:r>
          </w:p>
        </w:tc>
        <w:tc>
          <w:tcPr>
            <w:tcW w:w="3420" w:type="dxa"/>
            <w:shd w:val="clear" w:color="auto" w:fill="auto"/>
          </w:tcPr>
          <w:p w14:paraId="69809DC9" w14:textId="77777777" w:rsidR="00592449" w:rsidRPr="001F093F" w:rsidRDefault="00592449" w:rsidP="00B04A4C">
            <w:pPr>
              <w:rPr>
                <w:rFonts w:ascii="Garamond" w:eastAsia="Calibri" w:hAnsi="Garamond"/>
                <w:sz w:val="24"/>
                <w:szCs w:val="24"/>
              </w:rPr>
            </w:pPr>
            <w:r w:rsidRPr="001F093F">
              <w:rPr>
                <w:rFonts w:ascii="Garamond" w:eastAsia="Calibri" w:hAnsi="Garamond"/>
                <w:sz w:val="24"/>
                <w:szCs w:val="24"/>
              </w:rPr>
              <w:t>Entro il 31 dicembre 2025</w:t>
            </w:r>
          </w:p>
        </w:tc>
        <w:tc>
          <w:tcPr>
            <w:tcW w:w="3260" w:type="dxa"/>
            <w:shd w:val="clear" w:color="auto" w:fill="auto"/>
          </w:tcPr>
          <w:p w14:paraId="06320C81" w14:textId="77777777" w:rsidR="00592449" w:rsidRPr="001F093F" w:rsidRDefault="00592449" w:rsidP="00B04A4C">
            <w:pPr>
              <w:rPr>
                <w:rFonts w:ascii="Garamond" w:eastAsia="Calibri" w:hAnsi="Garamond"/>
                <w:sz w:val="24"/>
                <w:szCs w:val="24"/>
              </w:rPr>
            </w:pPr>
            <w:r w:rsidRPr="001F093F">
              <w:rPr>
                <w:rFonts w:ascii="Garamond" w:eastAsia="Calibri" w:hAnsi="Garamond"/>
                <w:sz w:val="24"/>
                <w:szCs w:val="24"/>
              </w:rPr>
              <w:t>Verbale di ultimazione dei lavori</w:t>
            </w:r>
          </w:p>
        </w:tc>
      </w:tr>
      <w:tr w:rsidR="00592449" w:rsidRPr="001F093F" w14:paraId="1B4C1A23" w14:textId="77777777" w:rsidTr="00B04A4C">
        <w:trPr>
          <w:trHeight w:val="72"/>
        </w:trPr>
        <w:tc>
          <w:tcPr>
            <w:tcW w:w="2675" w:type="dxa"/>
            <w:shd w:val="clear" w:color="auto" w:fill="auto"/>
          </w:tcPr>
          <w:p w14:paraId="78AA2B14" w14:textId="77777777" w:rsidR="00592449" w:rsidRPr="001E3548" w:rsidRDefault="00592449" w:rsidP="00B04A4C">
            <w:pPr>
              <w:rPr>
                <w:rFonts w:ascii="Garamond" w:eastAsia="Calibri" w:hAnsi="Garamond"/>
                <w:sz w:val="24"/>
                <w:szCs w:val="24"/>
              </w:rPr>
            </w:pPr>
            <w:r w:rsidRPr="001E3548">
              <w:rPr>
                <w:rFonts w:ascii="Garamond" w:eastAsia="Calibri" w:hAnsi="Garamond"/>
                <w:sz w:val="24"/>
                <w:szCs w:val="24"/>
              </w:rPr>
              <w:lastRenderedPageBreak/>
              <w:t xml:space="preserve">Collaudo dei lavori </w:t>
            </w:r>
          </w:p>
        </w:tc>
        <w:tc>
          <w:tcPr>
            <w:tcW w:w="3420" w:type="dxa"/>
            <w:shd w:val="clear" w:color="auto" w:fill="auto"/>
          </w:tcPr>
          <w:p w14:paraId="3343A1B1" w14:textId="77777777" w:rsidR="00592449" w:rsidRPr="001F093F" w:rsidRDefault="00592449" w:rsidP="00B04A4C">
            <w:pPr>
              <w:rPr>
                <w:rFonts w:ascii="Garamond" w:eastAsia="Calibri" w:hAnsi="Garamond"/>
                <w:sz w:val="24"/>
                <w:szCs w:val="24"/>
              </w:rPr>
            </w:pPr>
            <w:r w:rsidRPr="001F093F">
              <w:rPr>
                <w:rFonts w:ascii="Garamond" w:eastAsia="Calibri" w:hAnsi="Garamond"/>
                <w:sz w:val="24"/>
                <w:szCs w:val="24"/>
              </w:rPr>
              <w:t>Entro il 31 marzo 2026</w:t>
            </w:r>
          </w:p>
        </w:tc>
        <w:tc>
          <w:tcPr>
            <w:tcW w:w="3260" w:type="dxa"/>
            <w:shd w:val="clear" w:color="auto" w:fill="auto"/>
          </w:tcPr>
          <w:p w14:paraId="449ECDDB" w14:textId="77777777" w:rsidR="00592449" w:rsidRPr="001F093F" w:rsidRDefault="00592449" w:rsidP="00B04A4C">
            <w:pPr>
              <w:rPr>
                <w:rFonts w:ascii="Garamond" w:eastAsia="Calibri" w:hAnsi="Garamond"/>
                <w:sz w:val="24"/>
                <w:szCs w:val="24"/>
              </w:rPr>
            </w:pPr>
            <w:r w:rsidRPr="001F093F">
              <w:rPr>
                <w:rFonts w:ascii="Garamond" w:eastAsia="Calibri" w:hAnsi="Garamond"/>
                <w:sz w:val="24"/>
                <w:szCs w:val="24"/>
              </w:rPr>
              <w:t>Certificato di collaudo</w:t>
            </w:r>
          </w:p>
        </w:tc>
      </w:tr>
    </w:tbl>
    <w:p w14:paraId="1C391376" w14:textId="71E137C0" w:rsidR="00592449" w:rsidRDefault="00592449" w:rsidP="00592449">
      <w:pPr>
        <w:pStyle w:val="Paragrafoelenco"/>
        <w:spacing w:after="0" w:line="276" w:lineRule="auto"/>
        <w:ind w:left="284"/>
        <w:jc w:val="both"/>
        <w:rPr>
          <w:rFonts w:ascii="Garamond" w:eastAsia="Calibri" w:hAnsi="Garamond" w:cs="Times New Roman"/>
          <w:color w:val="000000"/>
          <w:sz w:val="24"/>
          <w:szCs w:val="24"/>
        </w:rPr>
      </w:pPr>
    </w:p>
    <w:p w14:paraId="071C6619" w14:textId="18FA4912" w:rsidR="00D63461" w:rsidRPr="002B04AB" w:rsidRDefault="00D63461" w:rsidP="00F45A86">
      <w:pPr>
        <w:pStyle w:val="Paragrafoelenco"/>
        <w:numPr>
          <w:ilvl w:val="0"/>
          <w:numId w:val="14"/>
        </w:numPr>
        <w:spacing w:after="0" w:line="276" w:lineRule="auto"/>
        <w:ind w:left="284" w:hanging="284"/>
        <w:jc w:val="both"/>
        <w:rPr>
          <w:rFonts w:ascii="Garamond" w:eastAsia="Calibri" w:hAnsi="Garamond" w:cs="Times New Roman"/>
          <w:color w:val="000000"/>
          <w:sz w:val="24"/>
          <w:szCs w:val="24"/>
        </w:rPr>
      </w:pPr>
      <w:bookmarkStart w:id="6" w:name="_Hlk74920418"/>
      <w:r w:rsidRPr="00880EAE">
        <w:rPr>
          <w:rFonts w:ascii="Garamond" w:eastAsia="Calibri" w:hAnsi="Garamond" w:cs="Times New Roman"/>
          <w:color w:val="000000"/>
          <w:sz w:val="24"/>
          <w:szCs w:val="24"/>
        </w:rPr>
        <w:t xml:space="preserve">Per la realizzazione delle attività, l’importo ammesso a finanziamento è </w:t>
      </w:r>
      <w:r w:rsidR="002B04AB">
        <w:rPr>
          <w:rFonts w:ascii="Garamond" w:eastAsia="Calibri" w:hAnsi="Garamond" w:cs="Times New Roman"/>
          <w:color w:val="000000"/>
          <w:sz w:val="24"/>
          <w:szCs w:val="24"/>
        </w:rPr>
        <w:t xml:space="preserve">quello riportato </w:t>
      </w:r>
      <w:r w:rsidR="0050286B">
        <w:rPr>
          <w:rFonts w:ascii="Garamond" w:eastAsia="Calibri" w:hAnsi="Garamond" w:cs="Times New Roman"/>
          <w:color w:val="000000"/>
          <w:sz w:val="24"/>
          <w:szCs w:val="24"/>
        </w:rPr>
        <w:t>nei relativi decreti autorizzativi richiamati in premessa</w:t>
      </w:r>
      <w:r w:rsidRPr="002B04AB">
        <w:rPr>
          <w:rFonts w:ascii="Garamond" w:eastAsia="Calibri" w:hAnsi="Garamond" w:cs="Times New Roman"/>
          <w:color w:val="000000"/>
          <w:sz w:val="24"/>
          <w:szCs w:val="24"/>
        </w:rPr>
        <w:t>.</w:t>
      </w:r>
    </w:p>
    <w:p w14:paraId="67859336" w14:textId="49039AAE" w:rsidR="00D63461" w:rsidRDefault="00D63461" w:rsidP="00D63461">
      <w:pPr>
        <w:spacing w:after="0" w:line="276" w:lineRule="auto"/>
        <w:jc w:val="both"/>
        <w:rPr>
          <w:rFonts w:ascii="Garamond" w:eastAsia="Calibri" w:hAnsi="Garamond" w:cs="Times New Roman"/>
          <w:color w:val="000000"/>
          <w:sz w:val="24"/>
          <w:szCs w:val="24"/>
        </w:rPr>
      </w:pPr>
    </w:p>
    <w:p w14:paraId="2A51DBFB" w14:textId="77777777" w:rsidR="00D63461" w:rsidRPr="00C073E8" w:rsidRDefault="00D63461" w:rsidP="00D63461">
      <w:pPr>
        <w:spacing w:after="0" w:line="276" w:lineRule="auto"/>
        <w:jc w:val="both"/>
        <w:rPr>
          <w:rFonts w:ascii="Garamond" w:eastAsia="Calibri" w:hAnsi="Garamond" w:cs="Times New Roman"/>
          <w:color w:val="000000"/>
          <w:sz w:val="24"/>
          <w:szCs w:val="24"/>
        </w:rPr>
      </w:pPr>
    </w:p>
    <w:bookmarkEnd w:id="5"/>
    <w:p w14:paraId="689E74C8" w14:textId="77777777" w:rsidR="00EB0671" w:rsidRPr="00C073E8" w:rsidRDefault="00EB0671" w:rsidP="00EB0671">
      <w:pPr>
        <w:spacing w:after="0" w:line="276" w:lineRule="auto"/>
        <w:jc w:val="center"/>
        <w:rPr>
          <w:rFonts w:ascii="Garamond" w:eastAsia="Calibri" w:hAnsi="Garamond" w:cs="Times New Roman"/>
          <w:b/>
          <w:bCs/>
          <w:color w:val="000000"/>
          <w:sz w:val="24"/>
          <w:szCs w:val="24"/>
        </w:rPr>
      </w:pPr>
      <w:r w:rsidRPr="00C073E8">
        <w:rPr>
          <w:rFonts w:ascii="Garamond" w:eastAsia="Calibri" w:hAnsi="Garamond" w:cs="Times New Roman"/>
          <w:b/>
          <w:bCs/>
          <w:color w:val="000000"/>
          <w:sz w:val="24"/>
          <w:szCs w:val="24"/>
        </w:rPr>
        <w:t>Art</w:t>
      </w:r>
      <w:r>
        <w:rPr>
          <w:rFonts w:ascii="Garamond" w:eastAsia="Calibri" w:hAnsi="Garamond" w:cs="Times New Roman"/>
          <w:b/>
          <w:bCs/>
          <w:color w:val="000000"/>
          <w:sz w:val="24"/>
          <w:szCs w:val="24"/>
        </w:rPr>
        <w:t xml:space="preserve">icolo </w:t>
      </w:r>
      <w:r w:rsidRPr="00C073E8">
        <w:rPr>
          <w:rFonts w:ascii="Garamond" w:eastAsia="Calibri" w:hAnsi="Garamond" w:cs="Times New Roman"/>
          <w:b/>
          <w:bCs/>
          <w:color w:val="000000"/>
          <w:sz w:val="24"/>
          <w:szCs w:val="24"/>
        </w:rPr>
        <w:t>5</w:t>
      </w:r>
    </w:p>
    <w:p w14:paraId="21F30D0D" w14:textId="77777777" w:rsidR="00EB0671" w:rsidRDefault="00EB0671" w:rsidP="00EB0671">
      <w:pPr>
        <w:spacing w:after="0" w:line="276" w:lineRule="auto"/>
        <w:jc w:val="center"/>
        <w:rPr>
          <w:rFonts w:ascii="Garamond" w:eastAsia="Calibri" w:hAnsi="Garamond" w:cs="Times New Roman"/>
          <w:color w:val="000000"/>
          <w:sz w:val="24"/>
          <w:szCs w:val="24"/>
        </w:rPr>
      </w:pPr>
      <w:r w:rsidRPr="00720D2A">
        <w:rPr>
          <w:rFonts w:ascii="Garamond" w:eastAsia="Calibri" w:hAnsi="Garamond" w:cs="Times New Roman"/>
          <w:color w:val="000000"/>
          <w:sz w:val="24"/>
          <w:szCs w:val="24"/>
        </w:rPr>
        <w:t>(</w:t>
      </w:r>
      <w:r w:rsidRPr="00720D2A">
        <w:rPr>
          <w:rFonts w:ascii="Garamond" w:eastAsia="Calibri" w:hAnsi="Garamond" w:cs="Times New Roman"/>
          <w:i/>
          <w:iCs/>
          <w:color w:val="000000"/>
          <w:sz w:val="24"/>
          <w:szCs w:val="24"/>
        </w:rPr>
        <w:t>Obblighi del Soggetto attuatore</w:t>
      </w:r>
      <w:r w:rsidRPr="00720D2A">
        <w:rPr>
          <w:rFonts w:ascii="Garamond" w:eastAsia="Calibri" w:hAnsi="Garamond" w:cs="Times New Roman"/>
          <w:color w:val="000000"/>
          <w:sz w:val="24"/>
          <w:szCs w:val="24"/>
        </w:rPr>
        <w:t>)</w:t>
      </w:r>
    </w:p>
    <w:p w14:paraId="044870E3" w14:textId="77777777" w:rsidR="00EB0671" w:rsidRPr="00720D2A" w:rsidRDefault="00EB0671" w:rsidP="00EB0671">
      <w:pPr>
        <w:spacing w:after="0" w:line="276" w:lineRule="auto"/>
        <w:jc w:val="center"/>
        <w:rPr>
          <w:rFonts w:ascii="Garamond" w:eastAsia="Calibri" w:hAnsi="Garamond" w:cs="Times New Roman"/>
          <w:color w:val="000000"/>
          <w:sz w:val="24"/>
          <w:szCs w:val="24"/>
        </w:rPr>
      </w:pPr>
    </w:p>
    <w:p w14:paraId="6A1F5AAD" w14:textId="77777777" w:rsidR="00EB0671" w:rsidRPr="00C4594A" w:rsidRDefault="00EB0671" w:rsidP="00F45A86">
      <w:pPr>
        <w:pStyle w:val="Paragrafoelenco"/>
        <w:numPr>
          <w:ilvl w:val="0"/>
          <w:numId w:val="15"/>
        </w:numPr>
        <w:tabs>
          <w:tab w:val="left" w:pos="284"/>
        </w:tabs>
        <w:spacing w:after="0" w:line="276" w:lineRule="auto"/>
        <w:ind w:left="426" w:hanging="426"/>
        <w:jc w:val="both"/>
        <w:rPr>
          <w:rFonts w:ascii="Garamond" w:eastAsia="Calibri" w:hAnsi="Garamond" w:cs="Times New Roman"/>
          <w:color w:val="000000"/>
          <w:sz w:val="24"/>
          <w:szCs w:val="24"/>
        </w:rPr>
      </w:pPr>
      <w:r w:rsidRPr="00720D2A">
        <w:rPr>
          <w:rFonts w:ascii="Garamond" w:eastAsia="Calibri" w:hAnsi="Garamond" w:cs="Times New Roman"/>
          <w:color w:val="000000"/>
          <w:sz w:val="24"/>
          <w:szCs w:val="24"/>
        </w:rPr>
        <w:t>Con la sottoscrizione del pr</w:t>
      </w:r>
      <w:r w:rsidRPr="00C4594A">
        <w:rPr>
          <w:rFonts w:ascii="Garamond" w:eastAsia="Calibri" w:hAnsi="Garamond" w:cs="Times New Roman"/>
          <w:color w:val="000000"/>
          <w:sz w:val="24"/>
          <w:szCs w:val="24"/>
        </w:rPr>
        <w:t xml:space="preserve">esente </w:t>
      </w:r>
      <w:r>
        <w:rPr>
          <w:rFonts w:ascii="Garamond" w:eastAsia="Calibri" w:hAnsi="Garamond" w:cs="Times New Roman"/>
          <w:color w:val="000000"/>
          <w:sz w:val="24"/>
          <w:szCs w:val="24"/>
        </w:rPr>
        <w:t>accordo di concessione</w:t>
      </w:r>
      <w:r w:rsidRPr="00C4594A">
        <w:rPr>
          <w:rFonts w:ascii="Garamond" w:eastAsia="Calibri" w:hAnsi="Garamond" w:cs="Times New Roman"/>
          <w:color w:val="000000"/>
          <w:sz w:val="24"/>
          <w:szCs w:val="24"/>
        </w:rPr>
        <w:t>, il Soggetto attuatore si obbliga a:</w:t>
      </w:r>
    </w:p>
    <w:p w14:paraId="4FE6911D" w14:textId="77777777" w:rsidR="00EB0671" w:rsidRDefault="00EB0671" w:rsidP="00EB0671">
      <w:pPr>
        <w:numPr>
          <w:ilvl w:val="0"/>
          <w:numId w:val="4"/>
        </w:numPr>
        <w:spacing w:after="0" w:line="276" w:lineRule="auto"/>
        <w:ind w:left="709" w:hanging="283"/>
        <w:jc w:val="both"/>
        <w:rPr>
          <w:rFonts w:ascii="Garamond" w:eastAsia="Calibri" w:hAnsi="Garamond" w:cs="Times New Roman"/>
          <w:color w:val="000000"/>
          <w:sz w:val="24"/>
          <w:szCs w:val="24"/>
        </w:rPr>
      </w:pPr>
      <w:r w:rsidRPr="00C073E8">
        <w:rPr>
          <w:rFonts w:ascii="Garamond" w:eastAsia="Calibri" w:hAnsi="Garamond" w:cs="Times New Roman"/>
          <w:color w:val="000000"/>
          <w:sz w:val="24"/>
          <w:szCs w:val="24"/>
        </w:rPr>
        <w:t xml:space="preserve">assicurare il rispetto di tutte le disposizioni previste dalla normativa comunitaria e nazionale, con particolare riferimento a quanto previsto dal </w:t>
      </w:r>
      <w:r>
        <w:rPr>
          <w:rFonts w:ascii="Garamond" w:eastAsia="Calibri" w:hAnsi="Garamond" w:cs="Times New Roman"/>
          <w:color w:val="000000"/>
          <w:sz w:val="24"/>
          <w:szCs w:val="24"/>
        </w:rPr>
        <w:t>r</w:t>
      </w:r>
      <w:r w:rsidRPr="00C073E8">
        <w:rPr>
          <w:rFonts w:ascii="Garamond" w:eastAsia="Calibri" w:hAnsi="Garamond" w:cs="Times New Roman"/>
          <w:color w:val="000000"/>
          <w:sz w:val="24"/>
          <w:szCs w:val="24"/>
        </w:rPr>
        <w:t>eg</w:t>
      </w:r>
      <w:r>
        <w:rPr>
          <w:rFonts w:ascii="Garamond" w:eastAsia="Calibri" w:hAnsi="Garamond" w:cs="Times New Roman"/>
          <w:color w:val="000000"/>
          <w:sz w:val="24"/>
          <w:szCs w:val="24"/>
        </w:rPr>
        <w:t>olamento</w:t>
      </w:r>
      <w:r w:rsidRPr="00C073E8">
        <w:rPr>
          <w:rFonts w:ascii="Garamond" w:eastAsia="Calibri" w:hAnsi="Garamond" w:cs="Times New Roman"/>
          <w:color w:val="000000"/>
          <w:sz w:val="24"/>
          <w:szCs w:val="24"/>
        </w:rPr>
        <w:t xml:space="preserve"> (UE) 2021/241 e dal decreto</w:t>
      </w:r>
      <w:r>
        <w:rPr>
          <w:rFonts w:ascii="Garamond" w:eastAsia="Calibri" w:hAnsi="Garamond" w:cs="Times New Roman"/>
          <w:color w:val="000000"/>
          <w:sz w:val="24"/>
          <w:szCs w:val="24"/>
        </w:rPr>
        <w:t>-</w:t>
      </w:r>
      <w:r w:rsidRPr="00C073E8">
        <w:rPr>
          <w:rFonts w:ascii="Garamond" w:eastAsia="Calibri" w:hAnsi="Garamond" w:cs="Times New Roman"/>
          <w:color w:val="000000"/>
          <w:sz w:val="24"/>
          <w:szCs w:val="24"/>
        </w:rPr>
        <w:t xml:space="preserve">legge </w:t>
      </w:r>
      <w:r>
        <w:rPr>
          <w:rFonts w:ascii="Garamond" w:eastAsia="Calibri" w:hAnsi="Garamond" w:cs="Times New Roman"/>
          <w:color w:val="000000"/>
          <w:sz w:val="24"/>
          <w:szCs w:val="24"/>
        </w:rPr>
        <w:t>31 maggio 2021, n</w:t>
      </w:r>
      <w:r w:rsidRPr="00C073E8">
        <w:rPr>
          <w:rFonts w:ascii="Garamond" w:eastAsia="Calibri" w:hAnsi="Garamond" w:cs="Times New Roman"/>
          <w:color w:val="000000"/>
          <w:sz w:val="24"/>
          <w:szCs w:val="24"/>
        </w:rPr>
        <w:t>. 77</w:t>
      </w:r>
      <w:r>
        <w:rPr>
          <w:rFonts w:ascii="Garamond" w:eastAsia="Calibri" w:hAnsi="Garamond" w:cs="Times New Roman"/>
          <w:color w:val="000000"/>
          <w:sz w:val="24"/>
          <w:szCs w:val="24"/>
        </w:rPr>
        <w:t xml:space="preserve">, </w:t>
      </w:r>
      <w:r w:rsidRPr="00C073E8">
        <w:rPr>
          <w:rFonts w:ascii="Garamond" w:eastAsia="Calibri" w:hAnsi="Garamond" w:cs="Times New Roman"/>
          <w:color w:val="000000"/>
          <w:sz w:val="24"/>
          <w:szCs w:val="24"/>
        </w:rPr>
        <w:t>convertito</w:t>
      </w:r>
      <w:r>
        <w:rPr>
          <w:rFonts w:ascii="Garamond" w:eastAsia="Calibri" w:hAnsi="Garamond" w:cs="Times New Roman"/>
          <w:color w:val="000000"/>
          <w:sz w:val="24"/>
          <w:szCs w:val="24"/>
        </w:rPr>
        <w:t>,</w:t>
      </w:r>
      <w:r w:rsidRPr="00C073E8">
        <w:rPr>
          <w:rFonts w:ascii="Garamond" w:eastAsia="Calibri" w:hAnsi="Garamond" w:cs="Times New Roman"/>
          <w:color w:val="000000"/>
          <w:sz w:val="24"/>
          <w:szCs w:val="24"/>
        </w:rPr>
        <w:t xml:space="preserve"> con modificazioni</w:t>
      </w:r>
      <w:r>
        <w:rPr>
          <w:rFonts w:ascii="Garamond" w:eastAsia="Calibri" w:hAnsi="Garamond" w:cs="Times New Roman"/>
          <w:color w:val="000000"/>
          <w:sz w:val="24"/>
          <w:szCs w:val="24"/>
        </w:rPr>
        <w:t>,</w:t>
      </w:r>
      <w:r w:rsidRPr="00C073E8">
        <w:rPr>
          <w:rFonts w:ascii="Garamond" w:eastAsia="Calibri" w:hAnsi="Garamond" w:cs="Times New Roman"/>
          <w:color w:val="000000"/>
          <w:sz w:val="24"/>
          <w:szCs w:val="24"/>
        </w:rPr>
        <w:t xml:space="preserve"> dalla legge 29 luglio 2021, n. 108;</w:t>
      </w:r>
    </w:p>
    <w:p w14:paraId="5B59DF73" w14:textId="77777777" w:rsidR="00EB0671" w:rsidRDefault="00EB0671" w:rsidP="00EB0671">
      <w:pPr>
        <w:numPr>
          <w:ilvl w:val="0"/>
          <w:numId w:val="4"/>
        </w:numPr>
        <w:spacing w:after="0" w:line="276" w:lineRule="auto"/>
        <w:ind w:left="709" w:hanging="283"/>
        <w:jc w:val="both"/>
        <w:rPr>
          <w:rFonts w:ascii="Garamond" w:eastAsia="Calibri" w:hAnsi="Garamond" w:cs="Times New Roman"/>
          <w:color w:val="000000"/>
          <w:sz w:val="24"/>
          <w:szCs w:val="24"/>
        </w:rPr>
      </w:pPr>
      <w:r w:rsidRPr="006006D0">
        <w:rPr>
          <w:rFonts w:ascii="Garamond" w:eastAsia="Calibri" w:hAnsi="Garamond" w:cs="Times New Roman"/>
          <w:color w:val="000000"/>
          <w:sz w:val="24"/>
          <w:szCs w:val="24"/>
        </w:rPr>
        <w:t xml:space="preserve">assicurare l’adozione di misure adeguate volte a rispettare il principio di sana gestione finanziaria secondo quanto disciplinato nel </w:t>
      </w:r>
      <w:r>
        <w:rPr>
          <w:rFonts w:ascii="Garamond" w:eastAsia="Calibri" w:hAnsi="Garamond" w:cs="Times New Roman"/>
          <w:color w:val="000000"/>
          <w:sz w:val="24"/>
          <w:szCs w:val="24"/>
        </w:rPr>
        <w:t>r</w:t>
      </w:r>
      <w:r w:rsidRPr="006006D0">
        <w:rPr>
          <w:rFonts w:ascii="Garamond" w:eastAsia="Calibri" w:hAnsi="Garamond" w:cs="Times New Roman"/>
          <w:color w:val="000000"/>
          <w:sz w:val="24"/>
          <w:szCs w:val="24"/>
        </w:rPr>
        <w:t xml:space="preserve">egolamento finanziario (UE, </w:t>
      </w:r>
      <w:proofErr w:type="spellStart"/>
      <w:r w:rsidRPr="006006D0">
        <w:rPr>
          <w:rFonts w:ascii="Garamond" w:eastAsia="Calibri" w:hAnsi="Garamond" w:cs="Times New Roman"/>
          <w:color w:val="000000"/>
          <w:sz w:val="24"/>
          <w:szCs w:val="24"/>
        </w:rPr>
        <w:t>Euratom</w:t>
      </w:r>
      <w:proofErr w:type="spellEnd"/>
      <w:r w:rsidRPr="006006D0">
        <w:rPr>
          <w:rFonts w:ascii="Garamond" w:eastAsia="Calibri" w:hAnsi="Garamond" w:cs="Times New Roman"/>
          <w:color w:val="000000"/>
          <w:sz w:val="24"/>
          <w:szCs w:val="24"/>
        </w:rPr>
        <w:t xml:space="preserve">) </w:t>
      </w:r>
      <w:r>
        <w:rPr>
          <w:rFonts w:ascii="Garamond" w:eastAsia="Calibri" w:hAnsi="Garamond" w:cs="Times New Roman"/>
          <w:color w:val="000000"/>
          <w:sz w:val="24"/>
          <w:szCs w:val="24"/>
        </w:rPr>
        <w:t xml:space="preserve">n. </w:t>
      </w:r>
      <w:r w:rsidRPr="006006D0">
        <w:rPr>
          <w:rFonts w:ascii="Garamond" w:eastAsia="Calibri" w:hAnsi="Garamond" w:cs="Times New Roman"/>
          <w:color w:val="000000"/>
          <w:sz w:val="24"/>
          <w:szCs w:val="24"/>
        </w:rPr>
        <w:t>2018/1046 e nell’art</w:t>
      </w:r>
      <w:r>
        <w:rPr>
          <w:rFonts w:ascii="Garamond" w:eastAsia="Calibri" w:hAnsi="Garamond" w:cs="Times New Roman"/>
          <w:color w:val="000000"/>
          <w:sz w:val="24"/>
          <w:szCs w:val="24"/>
        </w:rPr>
        <w:t>icolo</w:t>
      </w:r>
      <w:r w:rsidRPr="006006D0">
        <w:rPr>
          <w:rFonts w:ascii="Garamond" w:eastAsia="Calibri" w:hAnsi="Garamond" w:cs="Times New Roman"/>
          <w:color w:val="000000"/>
          <w:sz w:val="24"/>
          <w:szCs w:val="24"/>
        </w:rPr>
        <w:t xml:space="preserve"> 22 del </w:t>
      </w:r>
      <w:r>
        <w:rPr>
          <w:rFonts w:ascii="Garamond" w:eastAsia="Calibri" w:hAnsi="Garamond" w:cs="Times New Roman"/>
          <w:color w:val="000000"/>
          <w:sz w:val="24"/>
          <w:szCs w:val="24"/>
        </w:rPr>
        <w:t>r</w:t>
      </w:r>
      <w:r w:rsidRPr="006006D0">
        <w:rPr>
          <w:rFonts w:ascii="Garamond" w:eastAsia="Calibri" w:hAnsi="Garamond" w:cs="Times New Roman"/>
          <w:color w:val="000000"/>
          <w:sz w:val="24"/>
          <w:szCs w:val="24"/>
        </w:rPr>
        <w:t xml:space="preserve">egolamento (UE) </w:t>
      </w:r>
      <w:r>
        <w:rPr>
          <w:rFonts w:ascii="Garamond" w:eastAsia="Calibri" w:hAnsi="Garamond" w:cs="Times New Roman"/>
          <w:color w:val="000000"/>
          <w:sz w:val="24"/>
          <w:szCs w:val="24"/>
        </w:rPr>
        <w:t xml:space="preserve">n. </w:t>
      </w:r>
      <w:r w:rsidRPr="006006D0">
        <w:rPr>
          <w:rFonts w:ascii="Garamond" w:eastAsia="Calibri" w:hAnsi="Garamond" w:cs="Times New Roman"/>
          <w:color w:val="000000"/>
          <w:sz w:val="24"/>
          <w:szCs w:val="24"/>
        </w:rPr>
        <w:t>2021/24</w:t>
      </w:r>
      <w:r>
        <w:rPr>
          <w:rFonts w:ascii="Garamond" w:eastAsia="Calibri" w:hAnsi="Garamond" w:cs="Times New Roman"/>
          <w:color w:val="000000"/>
          <w:sz w:val="24"/>
          <w:szCs w:val="24"/>
        </w:rPr>
        <w:t>1</w:t>
      </w:r>
      <w:r w:rsidRPr="006006D0">
        <w:rPr>
          <w:rFonts w:ascii="Garamond" w:eastAsia="Calibri" w:hAnsi="Garamond" w:cs="Times New Roman"/>
          <w:color w:val="000000"/>
          <w:sz w:val="24"/>
          <w:szCs w:val="24"/>
        </w:rPr>
        <w:t>, in particolare in materia di prevenzione dei conflitti di interessi, delle frodi, della corruzione e di recupero e restituzione dei fondi che sono stati indebitamente assegnati;</w:t>
      </w:r>
    </w:p>
    <w:p w14:paraId="21DE176B" w14:textId="77777777" w:rsidR="00EB0671" w:rsidRDefault="00EB0671" w:rsidP="00EB0671">
      <w:pPr>
        <w:numPr>
          <w:ilvl w:val="0"/>
          <w:numId w:val="4"/>
        </w:numPr>
        <w:spacing w:after="0" w:line="276" w:lineRule="auto"/>
        <w:ind w:left="709" w:hanging="283"/>
        <w:jc w:val="both"/>
        <w:rPr>
          <w:rFonts w:ascii="Garamond" w:eastAsia="Calibri" w:hAnsi="Garamond" w:cs="Times New Roman"/>
          <w:color w:val="000000"/>
          <w:sz w:val="24"/>
          <w:szCs w:val="24"/>
        </w:rPr>
      </w:pPr>
      <w:r w:rsidRPr="006006D0">
        <w:rPr>
          <w:rFonts w:ascii="Garamond" w:eastAsia="Calibri" w:hAnsi="Garamond" w:cs="Times New Roman"/>
          <w:color w:val="000000"/>
          <w:sz w:val="24"/>
          <w:szCs w:val="24"/>
        </w:rPr>
        <w:t>rispettare le indicazioni in relazione ai principi orizzontali di cui all’art</w:t>
      </w:r>
      <w:r>
        <w:rPr>
          <w:rFonts w:ascii="Garamond" w:eastAsia="Calibri" w:hAnsi="Garamond" w:cs="Times New Roman"/>
          <w:color w:val="000000"/>
          <w:sz w:val="24"/>
          <w:szCs w:val="24"/>
        </w:rPr>
        <w:t>icolo</w:t>
      </w:r>
      <w:r w:rsidRPr="006006D0">
        <w:rPr>
          <w:rFonts w:ascii="Garamond" w:eastAsia="Calibri" w:hAnsi="Garamond" w:cs="Times New Roman"/>
          <w:color w:val="000000"/>
          <w:sz w:val="24"/>
          <w:szCs w:val="24"/>
        </w:rPr>
        <w:t xml:space="preserve"> 5 del </w:t>
      </w:r>
      <w:r>
        <w:rPr>
          <w:rFonts w:ascii="Garamond" w:eastAsia="Calibri" w:hAnsi="Garamond" w:cs="Times New Roman"/>
          <w:color w:val="000000"/>
          <w:sz w:val="24"/>
          <w:szCs w:val="24"/>
        </w:rPr>
        <w:t>r</w:t>
      </w:r>
      <w:r w:rsidRPr="006006D0">
        <w:rPr>
          <w:rFonts w:ascii="Garamond" w:eastAsia="Calibri" w:hAnsi="Garamond" w:cs="Times New Roman"/>
          <w:color w:val="000000"/>
          <w:sz w:val="24"/>
          <w:szCs w:val="24"/>
        </w:rPr>
        <w:t>eg</w:t>
      </w:r>
      <w:r>
        <w:rPr>
          <w:rFonts w:ascii="Garamond" w:eastAsia="Calibri" w:hAnsi="Garamond" w:cs="Times New Roman"/>
          <w:color w:val="000000"/>
          <w:sz w:val="24"/>
          <w:szCs w:val="24"/>
        </w:rPr>
        <w:t>olamento</w:t>
      </w:r>
      <w:r w:rsidRPr="006006D0">
        <w:rPr>
          <w:rFonts w:ascii="Garamond" w:eastAsia="Calibri" w:hAnsi="Garamond" w:cs="Times New Roman"/>
          <w:color w:val="000000"/>
          <w:sz w:val="24"/>
          <w:szCs w:val="24"/>
        </w:rPr>
        <w:t xml:space="preserve"> (UE) 2021/241</w:t>
      </w:r>
      <w:r>
        <w:rPr>
          <w:rFonts w:ascii="Garamond" w:eastAsia="Calibri" w:hAnsi="Garamond" w:cs="Times New Roman"/>
          <w:color w:val="000000"/>
          <w:sz w:val="24"/>
          <w:szCs w:val="24"/>
        </w:rPr>
        <w:t>,</w:t>
      </w:r>
      <w:r w:rsidRPr="006006D0">
        <w:rPr>
          <w:rFonts w:ascii="Garamond" w:eastAsia="Calibri" w:hAnsi="Garamond" w:cs="Times New Roman"/>
          <w:color w:val="000000"/>
          <w:sz w:val="24"/>
          <w:szCs w:val="24"/>
        </w:rPr>
        <w:t xml:space="preserve"> ossia il principio di non arrecare un danno significativo agli obiettivi ambientali, ai sensi dell</w:t>
      </w:r>
      <w:r>
        <w:rPr>
          <w:rFonts w:ascii="Garamond" w:eastAsia="Calibri" w:hAnsi="Garamond" w:cs="Times New Roman"/>
          <w:color w:val="000000"/>
          <w:sz w:val="24"/>
          <w:szCs w:val="24"/>
        </w:rPr>
        <w:t>’</w:t>
      </w:r>
      <w:r w:rsidRPr="006006D0">
        <w:rPr>
          <w:rFonts w:ascii="Garamond" w:eastAsia="Calibri" w:hAnsi="Garamond" w:cs="Times New Roman"/>
          <w:color w:val="000000"/>
          <w:sz w:val="24"/>
          <w:szCs w:val="24"/>
        </w:rPr>
        <w:t xml:space="preserve">articolo 17 del </w:t>
      </w:r>
      <w:r>
        <w:rPr>
          <w:rFonts w:ascii="Garamond" w:eastAsia="Calibri" w:hAnsi="Garamond" w:cs="Times New Roman"/>
          <w:color w:val="000000"/>
          <w:sz w:val="24"/>
          <w:szCs w:val="24"/>
        </w:rPr>
        <w:t>r</w:t>
      </w:r>
      <w:r w:rsidRPr="006006D0">
        <w:rPr>
          <w:rFonts w:ascii="Garamond" w:eastAsia="Calibri" w:hAnsi="Garamond" w:cs="Times New Roman"/>
          <w:color w:val="000000"/>
          <w:sz w:val="24"/>
          <w:szCs w:val="24"/>
        </w:rPr>
        <w:t>eg</w:t>
      </w:r>
      <w:r>
        <w:rPr>
          <w:rFonts w:ascii="Garamond" w:eastAsia="Calibri" w:hAnsi="Garamond" w:cs="Times New Roman"/>
          <w:color w:val="000000"/>
          <w:sz w:val="24"/>
          <w:szCs w:val="24"/>
        </w:rPr>
        <w:t>olamento</w:t>
      </w:r>
      <w:r w:rsidRPr="006006D0">
        <w:rPr>
          <w:rFonts w:ascii="Garamond" w:eastAsia="Calibri" w:hAnsi="Garamond" w:cs="Times New Roman"/>
          <w:color w:val="000000"/>
          <w:sz w:val="24"/>
          <w:szCs w:val="24"/>
        </w:rPr>
        <w:t xml:space="preserve"> (UE) </w:t>
      </w:r>
      <w:r>
        <w:rPr>
          <w:rFonts w:ascii="Garamond" w:eastAsia="Calibri" w:hAnsi="Garamond" w:cs="Times New Roman"/>
          <w:color w:val="000000"/>
          <w:sz w:val="24"/>
          <w:szCs w:val="24"/>
        </w:rPr>
        <w:t xml:space="preserve">n. </w:t>
      </w:r>
      <w:r w:rsidRPr="006006D0">
        <w:rPr>
          <w:rFonts w:ascii="Garamond" w:eastAsia="Calibri" w:hAnsi="Garamond" w:cs="Times New Roman"/>
          <w:color w:val="000000"/>
          <w:sz w:val="24"/>
          <w:szCs w:val="24"/>
        </w:rPr>
        <w:t>2020/852</w:t>
      </w:r>
      <w:r>
        <w:rPr>
          <w:rFonts w:ascii="Garamond" w:eastAsia="Calibri" w:hAnsi="Garamond" w:cs="Times New Roman"/>
          <w:color w:val="000000"/>
          <w:sz w:val="24"/>
          <w:szCs w:val="24"/>
        </w:rPr>
        <w:t>,</w:t>
      </w:r>
      <w:r w:rsidRPr="006006D0">
        <w:rPr>
          <w:rFonts w:ascii="Garamond" w:eastAsia="Calibri" w:hAnsi="Garamond" w:cs="Times New Roman"/>
          <w:color w:val="000000"/>
          <w:sz w:val="24"/>
          <w:szCs w:val="24"/>
        </w:rPr>
        <w:t xml:space="preserve"> e garantire la coerenza con il PNRR approvato dalla Commissione europea;</w:t>
      </w:r>
    </w:p>
    <w:p w14:paraId="60353923" w14:textId="21A3533B" w:rsidR="00EB0671" w:rsidRDefault="00EB0671" w:rsidP="00EB0671">
      <w:pPr>
        <w:numPr>
          <w:ilvl w:val="0"/>
          <w:numId w:val="4"/>
        </w:numPr>
        <w:spacing w:after="0" w:line="276" w:lineRule="auto"/>
        <w:ind w:left="709" w:hanging="283"/>
        <w:jc w:val="both"/>
        <w:rPr>
          <w:rFonts w:ascii="Garamond" w:eastAsia="Calibri" w:hAnsi="Garamond" w:cs="Times New Roman"/>
          <w:color w:val="000000"/>
          <w:sz w:val="24"/>
          <w:szCs w:val="24"/>
        </w:rPr>
      </w:pPr>
      <w:r w:rsidRPr="006006D0">
        <w:rPr>
          <w:rFonts w:ascii="Garamond" w:eastAsia="Calibri" w:hAnsi="Garamond" w:cs="Times New Roman"/>
          <w:color w:val="000000"/>
          <w:sz w:val="24"/>
          <w:szCs w:val="24"/>
        </w:rPr>
        <w:t xml:space="preserve">adottare proprie procedure interne, assicurando la conformità ai regolamenti comunitari e a quanto indicato dall’Unità di Missione del PNRR del Ministero dell’istruzione </w:t>
      </w:r>
      <w:r w:rsidR="00DD58C8">
        <w:rPr>
          <w:rFonts w:ascii="Garamond" w:eastAsia="Calibri" w:hAnsi="Garamond" w:cs="Times New Roman"/>
          <w:color w:val="000000"/>
          <w:sz w:val="24"/>
          <w:szCs w:val="24"/>
        </w:rPr>
        <w:t xml:space="preserve">e del merito </w:t>
      </w:r>
      <w:r w:rsidRPr="006006D0">
        <w:rPr>
          <w:rFonts w:ascii="Garamond" w:eastAsia="Calibri" w:hAnsi="Garamond" w:cs="Times New Roman"/>
          <w:color w:val="000000"/>
          <w:sz w:val="24"/>
          <w:szCs w:val="24"/>
        </w:rPr>
        <w:t xml:space="preserve">nella </w:t>
      </w:r>
      <w:r w:rsidRPr="006006D0">
        <w:rPr>
          <w:rFonts w:ascii="Garamond" w:eastAsia="Calibri" w:hAnsi="Garamond" w:cs="Times New Roman"/>
          <w:color w:val="000000"/>
          <w:sz w:val="24"/>
          <w:szCs w:val="24"/>
          <w:lang w:eastAsia="it-IT"/>
        </w:rPr>
        <w:t xml:space="preserve">Descrizione delle funzioni e delle procedure </w:t>
      </w:r>
      <w:r>
        <w:rPr>
          <w:rFonts w:ascii="Garamond" w:eastAsia="Calibri" w:hAnsi="Garamond" w:cs="Times New Roman"/>
          <w:color w:val="000000"/>
          <w:sz w:val="24"/>
          <w:szCs w:val="24"/>
          <w:lang w:eastAsia="it-IT"/>
        </w:rPr>
        <w:t xml:space="preserve">e </w:t>
      </w:r>
      <w:r w:rsidRPr="006006D0">
        <w:rPr>
          <w:rFonts w:ascii="Garamond" w:eastAsia="Calibri" w:hAnsi="Garamond" w:cs="Times New Roman"/>
          <w:color w:val="000000"/>
          <w:sz w:val="24"/>
          <w:szCs w:val="24"/>
        </w:rPr>
        <w:t>nella connessa manualistica allegata;</w:t>
      </w:r>
    </w:p>
    <w:p w14:paraId="74DDE8AD" w14:textId="321F3115" w:rsidR="00EB0671" w:rsidRDefault="00EB0671" w:rsidP="00EB0671">
      <w:pPr>
        <w:numPr>
          <w:ilvl w:val="0"/>
          <w:numId w:val="4"/>
        </w:numPr>
        <w:spacing w:after="0" w:line="276" w:lineRule="auto"/>
        <w:ind w:left="709" w:hanging="283"/>
        <w:jc w:val="both"/>
        <w:rPr>
          <w:rFonts w:ascii="Garamond" w:eastAsia="Calibri" w:hAnsi="Garamond" w:cs="Times New Roman"/>
          <w:color w:val="000000"/>
          <w:sz w:val="24"/>
          <w:szCs w:val="24"/>
        </w:rPr>
      </w:pPr>
      <w:r>
        <w:rPr>
          <w:rFonts w:ascii="Garamond" w:eastAsia="Calibri" w:hAnsi="Garamond" w:cs="Times New Roman"/>
          <w:color w:val="000000"/>
          <w:sz w:val="24"/>
          <w:szCs w:val="24"/>
        </w:rPr>
        <w:t>rispettare</w:t>
      </w:r>
      <w:r w:rsidR="001F60CD">
        <w:rPr>
          <w:rFonts w:ascii="Garamond" w:eastAsia="Calibri" w:hAnsi="Garamond" w:cs="Times New Roman"/>
          <w:color w:val="000000"/>
          <w:sz w:val="24"/>
          <w:szCs w:val="24"/>
        </w:rPr>
        <w:t>, per quanto compatibili e trattandosi di progetti “in essere”,</w:t>
      </w:r>
      <w:r>
        <w:rPr>
          <w:rFonts w:ascii="Garamond" w:eastAsia="Calibri" w:hAnsi="Garamond" w:cs="Times New Roman"/>
          <w:color w:val="000000"/>
          <w:sz w:val="24"/>
          <w:szCs w:val="24"/>
        </w:rPr>
        <w:t xml:space="preserve"> le circolari del Ministero dell’economia </w:t>
      </w:r>
      <w:r w:rsidR="00A36864">
        <w:rPr>
          <w:rFonts w:ascii="Garamond" w:eastAsia="Calibri" w:hAnsi="Garamond" w:cs="Times New Roman"/>
          <w:color w:val="000000"/>
          <w:sz w:val="24"/>
          <w:szCs w:val="24"/>
        </w:rPr>
        <w:t xml:space="preserve">e delle finanze </w:t>
      </w:r>
      <w:r>
        <w:rPr>
          <w:rFonts w:ascii="Garamond" w:eastAsia="Calibri" w:hAnsi="Garamond" w:cs="Times New Roman"/>
          <w:color w:val="000000"/>
          <w:sz w:val="24"/>
          <w:szCs w:val="24"/>
        </w:rPr>
        <w:t>relative alla gestione, al monitoraggio, alla rendicontazione e al controllo degli interventi e dei progetti finanziati nell’ambito del Piano nazionale di ripresa e resilienza (PNRR);</w:t>
      </w:r>
      <w:r w:rsidRPr="006006D0">
        <w:rPr>
          <w:rFonts w:ascii="Garamond" w:eastAsia="Calibri" w:hAnsi="Garamond" w:cs="Times New Roman"/>
          <w:color w:val="000000"/>
          <w:sz w:val="24"/>
          <w:szCs w:val="24"/>
        </w:rPr>
        <w:t xml:space="preserve"> </w:t>
      </w:r>
    </w:p>
    <w:p w14:paraId="00342372" w14:textId="04726B9A" w:rsidR="00EB0671" w:rsidRDefault="00EB0671" w:rsidP="00EB0671">
      <w:pPr>
        <w:numPr>
          <w:ilvl w:val="0"/>
          <w:numId w:val="4"/>
        </w:numPr>
        <w:spacing w:after="0" w:line="276" w:lineRule="auto"/>
        <w:ind w:left="709" w:hanging="283"/>
        <w:jc w:val="both"/>
        <w:rPr>
          <w:rFonts w:ascii="Garamond" w:eastAsia="Calibri" w:hAnsi="Garamond" w:cs="Times New Roman"/>
          <w:color w:val="000000"/>
          <w:sz w:val="24"/>
          <w:szCs w:val="24"/>
        </w:rPr>
      </w:pPr>
      <w:r w:rsidRPr="006006D0">
        <w:rPr>
          <w:rFonts w:ascii="Garamond" w:eastAsia="Calibri" w:hAnsi="Garamond" w:cs="Times New Roman"/>
          <w:color w:val="000000"/>
          <w:sz w:val="24"/>
          <w:szCs w:val="24"/>
        </w:rPr>
        <w:t>dare piena attuazione al progetto ammess</w:t>
      </w:r>
      <w:r w:rsidR="00BC1B3C">
        <w:rPr>
          <w:rFonts w:ascii="Garamond" w:eastAsia="Calibri" w:hAnsi="Garamond" w:cs="Times New Roman"/>
          <w:color w:val="000000"/>
          <w:sz w:val="24"/>
          <w:szCs w:val="24"/>
        </w:rPr>
        <w:t>o</w:t>
      </w:r>
      <w:r w:rsidRPr="006006D0">
        <w:rPr>
          <w:rFonts w:ascii="Garamond" w:eastAsia="Calibri" w:hAnsi="Garamond" w:cs="Times New Roman"/>
          <w:color w:val="000000"/>
          <w:sz w:val="24"/>
          <w:szCs w:val="24"/>
        </w:rPr>
        <w:t xml:space="preserve"> a finanziamento dall’Unità di </w:t>
      </w:r>
      <w:r>
        <w:rPr>
          <w:rFonts w:ascii="Garamond" w:eastAsia="Calibri" w:hAnsi="Garamond" w:cs="Times New Roman"/>
          <w:color w:val="000000"/>
          <w:sz w:val="24"/>
          <w:szCs w:val="24"/>
        </w:rPr>
        <w:t>m</w:t>
      </w:r>
      <w:r w:rsidRPr="006006D0">
        <w:rPr>
          <w:rFonts w:ascii="Garamond" w:eastAsia="Calibri" w:hAnsi="Garamond" w:cs="Times New Roman"/>
          <w:color w:val="000000"/>
          <w:sz w:val="24"/>
          <w:szCs w:val="24"/>
        </w:rPr>
        <w:t>issione del PNRR del Ministero dell’istruzione</w:t>
      </w:r>
      <w:r w:rsidR="00DD58C8">
        <w:rPr>
          <w:rFonts w:ascii="Garamond" w:eastAsia="Calibri" w:hAnsi="Garamond" w:cs="Times New Roman"/>
          <w:color w:val="000000"/>
          <w:sz w:val="24"/>
          <w:szCs w:val="24"/>
        </w:rPr>
        <w:t xml:space="preserve"> e del merito</w:t>
      </w:r>
      <w:r>
        <w:rPr>
          <w:rFonts w:ascii="Garamond" w:eastAsia="Calibri" w:hAnsi="Garamond" w:cs="Times New Roman"/>
          <w:color w:val="000000"/>
          <w:sz w:val="24"/>
          <w:szCs w:val="24"/>
        </w:rPr>
        <w:t>,</w:t>
      </w:r>
      <w:r w:rsidRPr="006006D0">
        <w:rPr>
          <w:rFonts w:ascii="Garamond" w:eastAsia="Calibri" w:hAnsi="Garamond" w:cs="Times New Roman"/>
          <w:color w:val="000000"/>
          <w:sz w:val="24"/>
          <w:szCs w:val="24"/>
        </w:rPr>
        <w:t xml:space="preserve"> garantendo </w:t>
      </w:r>
      <w:r w:rsidR="00256309">
        <w:rPr>
          <w:rFonts w:ascii="Garamond" w:eastAsia="Calibri" w:hAnsi="Garamond" w:cs="Times New Roman"/>
          <w:color w:val="000000"/>
          <w:sz w:val="24"/>
          <w:szCs w:val="24"/>
        </w:rPr>
        <w:t>lo svolgimento</w:t>
      </w:r>
      <w:r w:rsidRPr="006006D0">
        <w:rPr>
          <w:rFonts w:ascii="Garamond" w:eastAsia="Calibri" w:hAnsi="Garamond" w:cs="Times New Roman"/>
          <w:color w:val="000000"/>
          <w:sz w:val="24"/>
          <w:szCs w:val="24"/>
        </w:rPr>
        <w:t xml:space="preserve"> delle attività per non incorrere in ritardi attuativi e concludere il progetto nella forma, nei modi e nei tempi previsti, nel rispetto della tempistica </w:t>
      </w:r>
      <w:r w:rsidR="00FD3910">
        <w:rPr>
          <w:rFonts w:ascii="Garamond" w:eastAsia="Calibri" w:hAnsi="Garamond" w:cs="Times New Roman"/>
          <w:color w:val="000000"/>
          <w:sz w:val="24"/>
          <w:szCs w:val="24"/>
        </w:rPr>
        <w:t xml:space="preserve">e in coerenza con </w:t>
      </w:r>
      <w:r w:rsidR="00FD3910" w:rsidRPr="008545BF">
        <w:rPr>
          <w:rFonts w:ascii="Garamond" w:eastAsia="Calibri" w:hAnsi="Garamond" w:cs="Times New Roman"/>
          <w:i/>
          <w:iCs/>
          <w:color w:val="000000"/>
          <w:sz w:val="24"/>
          <w:szCs w:val="24"/>
        </w:rPr>
        <w:t>target</w:t>
      </w:r>
      <w:r w:rsidR="00FD3910">
        <w:rPr>
          <w:rFonts w:ascii="Garamond" w:eastAsia="Calibri" w:hAnsi="Garamond" w:cs="Times New Roman"/>
          <w:color w:val="000000"/>
          <w:sz w:val="24"/>
          <w:szCs w:val="24"/>
        </w:rPr>
        <w:t xml:space="preserve"> e </w:t>
      </w:r>
      <w:r w:rsidR="00FD3910" w:rsidRPr="008545BF">
        <w:rPr>
          <w:rFonts w:ascii="Garamond" w:eastAsia="Calibri" w:hAnsi="Garamond" w:cs="Times New Roman"/>
          <w:i/>
          <w:iCs/>
          <w:color w:val="000000"/>
          <w:sz w:val="24"/>
          <w:szCs w:val="24"/>
        </w:rPr>
        <w:t>milestone</w:t>
      </w:r>
      <w:r w:rsidR="00FD3910">
        <w:rPr>
          <w:rFonts w:ascii="Garamond" w:eastAsia="Calibri" w:hAnsi="Garamond" w:cs="Times New Roman"/>
          <w:color w:val="000000"/>
          <w:sz w:val="24"/>
          <w:szCs w:val="24"/>
        </w:rPr>
        <w:t xml:space="preserve"> del PNRR </w:t>
      </w:r>
      <w:r w:rsidRPr="006006D0">
        <w:rPr>
          <w:rFonts w:ascii="Garamond" w:eastAsia="Calibri" w:hAnsi="Garamond" w:cs="Times New Roman"/>
          <w:color w:val="000000"/>
          <w:sz w:val="24"/>
          <w:szCs w:val="24"/>
        </w:rPr>
        <w:t>e di sottoporre all’Amministrazione responsabile le eventuali modifiche al progetto;</w:t>
      </w:r>
    </w:p>
    <w:p w14:paraId="6B4083C9" w14:textId="77777777" w:rsidR="00EB0671" w:rsidRDefault="00EB0671" w:rsidP="00EB0671">
      <w:pPr>
        <w:numPr>
          <w:ilvl w:val="0"/>
          <w:numId w:val="4"/>
        </w:numPr>
        <w:spacing w:after="0" w:line="276" w:lineRule="auto"/>
        <w:ind w:left="709" w:hanging="283"/>
        <w:jc w:val="both"/>
        <w:rPr>
          <w:rFonts w:ascii="Garamond" w:eastAsia="Calibri" w:hAnsi="Garamond" w:cs="Times New Roman"/>
          <w:color w:val="000000"/>
          <w:sz w:val="24"/>
          <w:szCs w:val="24"/>
        </w:rPr>
      </w:pPr>
      <w:r w:rsidRPr="006006D0">
        <w:rPr>
          <w:rFonts w:ascii="Garamond" w:eastAsia="Calibri" w:hAnsi="Garamond" w:cs="Times New Roman"/>
          <w:color w:val="000000"/>
          <w:sz w:val="24"/>
          <w:szCs w:val="24"/>
        </w:rPr>
        <w:t>garantire, nel</w:t>
      </w:r>
      <w:r>
        <w:rPr>
          <w:rFonts w:ascii="Garamond" w:eastAsia="Calibri" w:hAnsi="Garamond" w:cs="Times New Roman"/>
          <w:color w:val="000000"/>
          <w:sz w:val="24"/>
          <w:szCs w:val="24"/>
        </w:rPr>
        <w:t xml:space="preserve">le </w:t>
      </w:r>
      <w:r w:rsidRPr="006006D0">
        <w:rPr>
          <w:rFonts w:ascii="Garamond" w:eastAsia="Calibri" w:hAnsi="Garamond" w:cs="Times New Roman"/>
          <w:color w:val="000000"/>
          <w:sz w:val="24"/>
          <w:szCs w:val="24"/>
        </w:rPr>
        <w:t xml:space="preserve">procedure di appalto, il rispetto di quanto previsto dal </w:t>
      </w:r>
      <w:r>
        <w:rPr>
          <w:rFonts w:ascii="Garamond" w:eastAsia="Calibri" w:hAnsi="Garamond" w:cs="Times New Roman"/>
          <w:color w:val="000000"/>
          <w:sz w:val="24"/>
          <w:szCs w:val="24"/>
        </w:rPr>
        <w:t xml:space="preserve">decreto legislativo 18 aprile </w:t>
      </w:r>
      <w:r w:rsidRPr="006006D0">
        <w:rPr>
          <w:rFonts w:ascii="Garamond" w:eastAsia="Calibri" w:hAnsi="Garamond" w:cs="Times New Roman"/>
          <w:color w:val="000000"/>
          <w:sz w:val="24"/>
          <w:szCs w:val="24"/>
        </w:rPr>
        <w:t>2016</w:t>
      </w:r>
      <w:r>
        <w:rPr>
          <w:rFonts w:ascii="Garamond" w:eastAsia="Calibri" w:hAnsi="Garamond" w:cs="Times New Roman"/>
          <w:color w:val="000000"/>
          <w:sz w:val="24"/>
          <w:szCs w:val="24"/>
        </w:rPr>
        <w:t>, n. 50</w:t>
      </w:r>
      <w:r w:rsidRPr="006006D0">
        <w:rPr>
          <w:rFonts w:ascii="Garamond" w:eastAsia="Calibri" w:hAnsi="Garamond" w:cs="Times New Roman"/>
          <w:color w:val="000000"/>
          <w:sz w:val="24"/>
          <w:szCs w:val="24"/>
        </w:rPr>
        <w:t>;</w:t>
      </w:r>
    </w:p>
    <w:p w14:paraId="250C98C7" w14:textId="26AD8577" w:rsidR="00EB0671" w:rsidRDefault="00EB0671" w:rsidP="00EB0671">
      <w:pPr>
        <w:numPr>
          <w:ilvl w:val="0"/>
          <w:numId w:val="4"/>
        </w:numPr>
        <w:spacing w:after="0" w:line="276" w:lineRule="auto"/>
        <w:ind w:left="709" w:hanging="283"/>
        <w:jc w:val="both"/>
        <w:rPr>
          <w:rFonts w:ascii="Garamond" w:eastAsia="Calibri" w:hAnsi="Garamond" w:cs="Times New Roman"/>
          <w:color w:val="000000"/>
          <w:sz w:val="24"/>
          <w:szCs w:val="24"/>
        </w:rPr>
      </w:pPr>
      <w:r w:rsidRPr="00CD1F77">
        <w:rPr>
          <w:rFonts w:ascii="Garamond" w:eastAsia="Calibri" w:hAnsi="Garamond" w:cs="Times New Roman"/>
          <w:color w:val="000000"/>
          <w:sz w:val="24"/>
          <w:szCs w:val="24"/>
        </w:rPr>
        <w:t xml:space="preserve">adottare il sistema informatico </w:t>
      </w:r>
      <w:r>
        <w:rPr>
          <w:rFonts w:ascii="Garamond" w:eastAsia="Calibri" w:hAnsi="Garamond" w:cs="Times New Roman"/>
          <w:color w:val="000000"/>
          <w:sz w:val="24"/>
          <w:szCs w:val="24"/>
        </w:rPr>
        <w:t>prescelto</w:t>
      </w:r>
      <w:r w:rsidRPr="00CD1F77">
        <w:rPr>
          <w:rFonts w:ascii="Garamond" w:eastAsia="Calibri" w:hAnsi="Garamond" w:cs="Times New Roman"/>
          <w:color w:val="000000"/>
          <w:sz w:val="24"/>
          <w:szCs w:val="24"/>
        </w:rPr>
        <w:t xml:space="preserve"> dall’Unità di </w:t>
      </w:r>
      <w:r>
        <w:rPr>
          <w:rFonts w:ascii="Garamond" w:eastAsia="Calibri" w:hAnsi="Garamond" w:cs="Times New Roman"/>
          <w:color w:val="000000"/>
          <w:sz w:val="24"/>
          <w:szCs w:val="24"/>
        </w:rPr>
        <w:t>m</w:t>
      </w:r>
      <w:r w:rsidRPr="00CD1F77">
        <w:rPr>
          <w:rFonts w:ascii="Garamond" w:eastAsia="Calibri" w:hAnsi="Garamond" w:cs="Times New Roman"/>
          <w:color w:val="000000"/>
          <w:sz w:val="24"/>
          <w:szCs w:val="24"/>
        </w:rPr>
        <w:t xml:space="preserve">issione del PNRR del Ministero dell’istruzione </w:t>
      </w:r>
      <w:r w:rsidR="001D0D0C">
        <w:rPr>
          <w:rFonts w:ascii="Garamond" w:eastAsia="Calibri" w:hAnsi="Garamond" w:cs="Times New Roman"/>
          <w:color w:val="000000"/>
          <w:sz w:val="24"/>
          <w:szCs w:val="24"/>
        </w:rPr>
        <w:t xml:space="preserve">e del merito </w:t>
      </w:r>
      <w:r w:rsidRPr="00CD1F77">
        <w:rPr>
          <w:rFonts w:ascii="Garamond" w:eastAsia="Calibri" w:hAnsi="Garamond" w:cs="Times New Roman"/>
          <w:color w:val="000000"/>
          <w:sz w:val="24"/>
          <w:szCs w:val="24"/>
        </w:rPr>
        <w:t>finalizzato a raccogliere, registrare e archiviare in formato elettronico i dati per ciascuna operazione necessari per la sorveglianza, la valutazione, la gestione finanziaria, la verifica e l’audit, secondo quanto previsto dall’art</w:t>
      </w:r>
      <w:r>
        <w:rPr>
          <w:rFonts w:ascii="Garamond" w:eastAsia="Calibri" w:hAnsi="Garamond" w:cs="Times New Roman"/>
          <w:color w:val="000000"/>
          <w:sz w:val="24"/>
          <w:szCs w:val="24"/>
        </w:rPr>
        <w:t>icolo</w:t>
      </w:r>
      <w:r w:rsidRPr="00CD1F77">
        <w:rPr>
          <w:rFonts w:ascii="Garamond" w:eastAsia="Calibri" w:hAnsi="Garamond" w:cs="Times New Roman"/>
          <w:color w:val="000000"/>
          <w:sz w:val="24"/>
          <w:szCs w:val="24"/>
        </w:rPr>
        <w:t xml:space="preserve"> 22.2</w:t>
      </w:r>
      <w:r>
        <w:rPr>
          <w:rFonts w:ascii="Garamond" w:eastAsia="Calibri" w:hAnsi="Garamond" w:cs="Times New Roman"/>
          <w:color w:val="000000"/>
          <w:sz w:val="24"/>
          <w:szCs w:val="24"/>
        </w:rPr>
        <w:t>,</w:t>
      </w:r>
      <w:r w:rsidRPr="00CD1F77">
        <w:rPr>
          <w:rFonts w:ascii="Garamond" w:eastAsia="Calibri" w:hAnsi="Garamond" w:cs="Times New Roman"/>
          <w:color w:val="000000"/>
          <w:sz w:val="24"/>
          <w:szCs w:val="24"/>
        </w:rPr>
        <w:t xml:space="preserve"> lettera </w:t>
      </w:r>
      <w:r w:rsidRPr="00D94148">
        <w:rPr>
          <w:rFonts w:ascii="Garamond" w:eastAsia="Calibri" w:hAnsi="Garamond" w:cs="Times New Roman"/>
          <w:i/>
          <w:iCs/>
          <w:color w:val="000000"/>
          <w:sz w:val="24"/>
          <w:szCs w:val="24"/>
        </w:rPr>
        <w:t>d)</w:t>
      </w:r>
      <w:r>
        <w:rPr>
          <w:rFonts w:ascii="Garamond" w:eastAsia="Calibri" w:hAnsi="Garamond" w:cs="Times New Roman"/>
          <w:color w:val="000000"/>
          <w:sz w:val="24"/>
          <w:szCs w:val="24"/>
        </w:rPr>
        <w:t>,</w:t>
      </w:r>
      <w:r w:rsidRPr="00CD1F77">
        <w:rPr>
          <w:rFonts w:ascii="Garamond" w:eastAsia="Calibri" w:hAnsi="Garamond" w:cs="Times New Roman"/>
          <w:color w:val="000000"/>
          <w:sz w:val="24"/>
          <w:szCs w:val="24"/>
        </w:rPr>
        <w:t xml:space="preserve"> del </w:t>
      </w:r>
      <w:r>
        <w:rPr>
          <w:rFonts w:ascii="Garamond" w:eastAsia="Calibri" w:hAnsi="Garamond" w:cs="Times New Roman"/>
          <w:color w:val="000000"/>
          <w:sz w:val="24"/>
          <w:szCs w:val="24"/>
        </w:rPr>
        <w:t>r</w:t>
      </w:r>
      <w:r w:rsidRPr="00CD1F77">
        <w:rPr>
          <w:rFonts w:ascii="Garamond" w:eastAsia="Calibri" w:hAnsi="Garamond" w:cs="Times New Roman"/>
          <w:color w:val="000000"/>
          <w:sz w:val="24"/>
          <w:szCs w:val="24"/>
        </w:rPr>
        <w:t xml:space="preserve">egolamento (UE) </w:t>
      </w:r>
      <w:r>
        <w:rPr>
          <w:rFonts w:ascii="Garamond" w:eastAsia="Calibri" w:hAnsi="Garamond" w:cs="Times New Roman"/>
          <w:color w:val="000000"/>
          <w:sz w:val="24"/>
          <w:szCs w:val="24"/>
        </w:rPr>
        <w:t xml:space="preserve">n. </w:t>
      </w:r>
      <w:r w:rsidRPr="00CD1F77">
        <w:rPr>
          <w:rFonts w:ascii="Garamond" w:eastAsia="Calibri" w:hAnsi="Garamond" w:cs="Times New Roman"/>
          <w:color w:val="000000"/>
          <w:sz w:val="24"/>
          <w:szCs w:val="24"/>
        </w:rPr>
        <w:t xml:space="preserve">2021/241 e tenendo conto delle indicazioni che verranno fornite dall’Unità di </w:t>
      </w:r>
      <w:r>
        <w:rPr>
          <w:rFonts w:ascii="Garamond" w:eastAsia="Calibri" w:hAnsi="Garamond" w:cs="Times New Roman"/>
          <w:color w:val="000000"/>
          <w:sz w:val="24"/>
          <w:szCs w:val="24"/>
        </w:rPr>
        <w:t>m</w:t>
      </w:r>
      <w:r w:rsidRPr="00CD1F77">
        <w:rPr>
          <w:rFonts w:ascii="Garamond" w:eastAsia="Calibri" w:hAnsi="Garamond" w:cs="Times New Roman"/>
          <w:color w:val="000000"/>
          <w:sz w:val="24"/>
          <w:szCs w:val="24"/>
        </w:rPr>
        <w:t>issione del PNRR del Ministero dell’istruzione</w:t>
      </w:r>
      <w:r w:rsidR="001D0D0C">
        <w:rPr>
          <w:rFonts w:ascii="Garamond" w:eastAsia="Calibri" w:hAnsi="Garamond" w:cs="Times New Roman"/>
          <w:color w:val="000000"/>
          <w:sz w:val="24"/>
          <w:szCs w:val="24"/>
        </w:rPr>
        <w:t xml:space="preserve"> e del merito</w:t>
      </w:r>
      <w:r w:rsidRPr="00CD1F77">
        <w:rPr>
          <w:rFonts w:ascii="Garamond" w:eastAsia="Calibri" w:hAnsi="Garamond" w:cs="Times New Roman"/>
          <w:color w:val="000000"/>
          <w:sz w:val="24"/>
          <w:szCs w:val="24"/>
        </w:rPr>
        <w:t>;</w:t>
      </w:r>
    </w:p>
    <w:p w14:paraId="6F4DDB96" w14:textId="65DF94F3" w:rsidR="00EB0671" w:rsidRDefault="00EB0671" w:rsidP="00EB0671">
      <w:pPr>
        <w:numPr>
          <w:ilvl w:val="0"/>
          <w:numId w:val="4"/>
        </w:numPr>
        <w:spacing w:after="0" w:line="276" w:lineRule="auto"/>
        <w:ind w:left="709" w:hanging="283"/>
        <w:jc w:val="both"/>
        <w:rPr>
          <w:rFonts w:ascii="Garamond" w:eastAsia="Calibri" w:hAnsi="Garamond" w:cs="Times New Roman"/>
          <w:color w:val="000000"/>
          <w:sz w:val="24"/>
          <w:szCs w:val="24"/>
        </w:rPr>
      </w:pPr>
      <w:r w:rsidRPr="00CD1F77">
        <w:rPr>
          <w:rFonts w:ascii="Garamond" w:eastAsia="Calibri" w:hAnsi="Garamond" w:cs="Times New Roman"/>
          <w:color w:val="000000"/>
          <w:sz w:val="24"/>
          <w:szCs w:val="24"/>
        </w:rPr>
        <w:lastRenderedPageBreak/>
        <w:t xml:space="preserve">caricare sul sistema informativo adottato i dati e la documentazione utile all’esecuzione dei controlli preliminari di conformità normativa sulle procedure di aggiudicazione da parte dell’Ufficio competente per i controlli da parte dell’Unità di </w:t>
      </w:r>
      <w:r>
        <w:rPr>
          <w:rFonts w:ascii="Garamond" w:eastAsia="Calibri" w:hAnsi="Garamond" w:cs="Times New Roman"/>
          <w:color w:val="000000"/>
          <w:sz w:val="24"/>
          <w:szCs w:val="24"/>
        </w:rPr>
        <w:t>m</w:t>
      </w:r>
      <w:r w:rsidRPr="00CD1F77">
        <w:rPr>
          <w:rFonts w:ascii="Garamond" w:eastAsia="Calibri" w:hAnsi="Garamond" w:cs="Times New Roman"/>
          <w:color w:val="000000"/>
          <w:sz w:val="24"/>
          <w:szCs w:val="24"/>
        </w:rPr>
        <w:t>issione del PNRR del Ministero dell’istruzione</w:t>
      </w:r>
      <w:r w:rsidR="001D0D0C">
        <w:rPr>
          <w:rFonts w:ascii="Garamond" w:eastAsia="Calibri" w:hAnsi="Garamond" w:cs="Times New Roman"/>
          <w:color w:val="000000"/>
          <w:sz w:val="24"/>
          <w:szCs w:val="24"/>
        </w:rPr>
        <w:t xml:space="preserve"> e del merito</w:t>
      </w:r>
      <w:r w:rsidRPr="00CD1F77">
        <w:rPr>
          <w:rFonts w:ascii="Garamond" w:eastAsia="Calibri" w:hAnsi="Garamond" w:cs="Times New Roman"/>
          <w:color w:val="000000"/>
          <w:sz w:val="24"/>
          <w:szCs w:val="24"/>
        </w:rPr>
        <w:t>, sulla base delle istruzioni contenute nella connessa manualistica predisposta da quest’ultima;</w:t>
      </w:r>
    </w:p>
    <w:p w14:paraId="18EE0CC5" w14:textId="1D01B7F5" w:rsidR="00EB0671" w:rsidRDefault="00EB0671" w:rsidP="00EB0671">
      <w:pPr>
        <w:numPr>
          <w:ilvl w:val="0"/>
          <w:numId w:val="4"/>
        </w:numPr>
        <w:spacing w:after="0" w:line="276" w:lineRule="auto"/>
        <w:ind w:left="709" w:hanging="283"/>
        <w:jc w:val="both"/>
        <w:rPr>
          <w:rFonts w:ascii="Garamond" w:eastAsia="Calibri" w:hAnsi="Garamond" w:cs="Times New Roman"/>
          <w:color w:val="000000"/>
          <w:sz w:val="24"/>
          <w:szCs w:val="24"/>
        </w:rPr>
      </w:pPr>
      <w:r>
        <w:rPr>
          <w:rFonts w:ascii="Garamond" w:eastAsia="Calibri" w:hAnsi="Garamond" w:cs="Times New Roman"/>
          <w:color w:val="000000"/>
          <w:sz w:val="24"/>
          <w:szCs w:val="24"/>
        </w:rPr>
        <w:t xml:space="preserve">rilevare e </w:t>
      </w:r>
      <w:r w:rsidRPr="00CD1F77">
        <w:rPr>
          <w:rFonts w:ascii="Garamond" w:eastAsia="Calibri" w:hAnsi="Garamond" w:cs="Times New Roman"/>
          <w:color w:val="000000"/>
          <w:sz w:val="24"/>
          <w:szCs w:val="24"/>
        </w:rPr>
        <w:t>garantire la correttezza, l’affidabilità e la congruenza dei dati di monitoraggio finanziario, fisico e procedurale</w:t>
      </w:r>
      <w:r w:rsidRPr="00CD1F77">
        <w:rPr>
          <w:rFonts w:ascii="Garamond" w:eastAsia="Calibri" w:hAnsi="Garamond" w:cs="Times New Roman"/>
          <w:iCs/>
          <w:color w:val="000000"/>
          <w:sz w:val="24"/>
          <w:szCs w:val="24"/>
        </w:rPr>
        <w:t>,</w:t>
      </w:r>
      <w:r w:rsidRPr="00CD1F77">
        <w:rPr>
          <w:rFonts w:ascii="Garamond" w:eastAsia="Calibri" w:hAnsi="Garamond" w:cs="Times New Roman"/>
          <w:color w:val="000000"/>
          <w:sz w:val="24"/>
          <w:szCs w:val="24"/>
        </w:rPr>
        <w:t xml:space="preserve"> </w:t>
      </w:r>
      <w:r w:rsidRPr="00CD1F77">
        <w:rPr>
          <w:rFonts w:ascii="Garamond" w:eastAsia="Calibri" w:hAnsi="Garamond" w:cs="Times New Roman"/>
          <w:sz w:val="24"/>
          <w:szCs w:val="24"/>
        </w:rPr>
        <w:t>e di quelli che comprovano il conseguimento degli obiettivi dell’intervento quantificati in base agli stessi indicatori adottati per</w:t>
      </w:r>
      <w:r>
        <w:rPr>
          <w:rFonts w:ascii="Garamond" w:eastAsia="Calibri" w:hAnsi="Garamond" w:cs="Times New Roman"/>
          <w:sz w:val="24"/>
          <w:szCs w:val="24"/>
        </w:rPr>
        <w:t xml:space="preserve"> i</w:t>
      </w:r>
      <w:r w:rsidRPr="00CD1F77">
        <w:rPr>
          <w:rFonts w:ascii="Garamond" w:eastAsia="Calibri" w:hAnsi="Garamond" w:cs="Times New Roman"/>
          <w:sz w:val="24"/>
          <w:szCs w:val="24"/>
        </w:rPr>
        <w:t xml:space="preserve"> </w:t>
      </w:r>
      <w:r w:rsidRPr="006375C7">
        <w:rPr>
          <w:rFonts w:ascii="Garamond" w:eastAsia="Calibri" w:hAnsi="Garamond" w:cs="Times New Roman"/>
          <w:i/>
          <w:iCs/>
          <w:sz w:val="24"/>
          <w:szCs w:val="24"/>
        </w:rPr>
        <w:t>milestone</w:t>
      </w:r>
      <w:r w:rsidRPr="00CD1F77">
        <w:rPr>
          <w:rFonts w:ascii="Garamond" w:eastAsia="Calibri" w:hAnsi="Garamond" w:cs="Times New Roman"/>
          <w:sz w:val="24"/>
          <w:szCs w:val="24"/>
        </w:rPr>
        <w:t xml:space="preserve"> e i </w:t>
      </w:r>
      <w:r w:rsidRPr="006375C7">
        <w:rPr>
          <w:rFonts w:ascii="Garamond" w:eastAsia="Calibri" w:hAnsi="Garamond" w:cs="Times New Roman"/>
          <w:i/>
          <w:iCs/>
          <w:sz w:val="24"/>
          <w:szCs w:val="24"/>
        </w:rPr>
        <w:t>target</w:t>
      </w:r>
      <w:r w:rsidRPr="00CD1F77">
        <w:rPr>
          <w:rFonts w:ascii="Garamond" w:eastAsia="Calibri" w:hAnsi="Garamond" w:cs="Times New Roman"/>
          <w:sz w:val="24"/>
          <w:szCs w:val="24"/>
        </w:rPr>
        <w:t xml:space="preserve"> della misura e assicurarne l’inserimento nel sistema informatico e gestionale adottato dall’Amministrazione responsabile nel rispetto delle indicazioni che saranno fornite </w:t>
      </w:r>
      <w:r>
        <w:rPr>
          <w:rFonts w:ascii="Garamond" w:eastAsia="Calibri" w:hAnsi="Garamond" w:cs="Times New Roman"/>
          <w:sz w:val="24"/>
          <w:szCs w:val="24"/>
        </w:rPr>
        <w:t xml:space="preserve">dal Ministero dell’istruzione </w:t>
      </w:r>
      <w:r w:rsidR="001D0D0C">
        <w:rPr>
          <w:rFonts w:ascii="Garamond" w:eastAsia="Calibri" w:hAnsi="Garamond" w:cs="Times New Roman"/>
          <w:sz w:val="24"/>
          <w:szCs w:val="24"/>
        </w:rPr>
        <w:t xml:space="preserve">e del merito </w:t>
      </w:r>
      <w:r>
        <w:rPr>
          <w:rFonts w:ascii="Garamond" w:eastAsia="Calibri" w:hAnsi="Garamond" w:cs="Times New Roman"/>
          <w:sz w:val="24"/>
          <w:szCs w:val="24"/>
        </w:rPr>
        <w:t>– Unità di missione del Piano nazionale di ripresa e resilienza</w:t>
      </w:r>
      <w:r>
        <w:rPr>
          <w:rFonts w:ascii="Garamond" w:eastAsia="Calibri" w:hAnsi="Garamond" w:cs="Times New Roman"/>
          <w:color w:val="000000"/>
          <w:sz w:val="24"/>
          <w:szCs w:val="24"/>
        </w:rPr>
        <w:t>;</w:t>
      </w:r>
    </w:p>
    <w:p w14:paraId="7F6C9E08" w14:textId="79821154" w:rsidR="00EB0671" w:rsidRDefault="00EB0671" w:rsidP="00EB0671">
      <w:pPr>
        <w:numPr>
          <w:ilvl w:val="0"/>
          <w:numId w:val="4"/>
        </w:numPr>
        <w:spacing w:after="0" w:line="276" w:lineRule="auto"/>
        <w:ind w:left="709" w:hanging="283"/>
        <w:jc w:val="both"/>
        <w:rPr>
          <w:rFonts w:ascii="Garamond" w:eastAsia="Calibri" w:hAnsi="Garamond" w:cs="Times New Roman"/>
          <w:color w:val="000000"/>
          <w:sz w:val="24"/>
          <w:szCs w:val="24"/>
        </w:rPr>
      </w:pPr>
      <w:r w:rsidRPr="00CD1F77">
        <w:rPr>
          <w:rFonts w:ascii="Garamond" w:eastAsia="Calibri" w:hAnsi="Garamond" w:cs="Times New Roman"/>
          <w:color w:val="000000"/>
          <w:sz w:val="24"/>
          <w:szCs w:val="24"/>
        </w:rPr>
        <w:t xml:space="preserve">fornire tutte le informazioni richieste relativamente alle procedure e alle verifiche in relazione alle spese rendicontate conformemente alle procedure e agli strumenti definiti nella manualistica </w:t>
      </w:r>
      <w:r w:rsidRPr="00CD1F77">
        <w:rPr>
          <w:rFonts w:ascii="Garamond" w:eastAsia="Calibri" w:hAnsi="Garamond" w:cs="Times New Roman"/>
          <w:color w:val="000000"/>
          <w:sz w:val="24"/>
          <w:szCs w:val="24"/>
          <w:lang w:eastAsia="it-IT"/>
        </w:rPr>
        <w:t xml:space="preserve">adottata </w:t>
      </w:r>
      <w:r w:rsidRPr="00CD1F77">
        <w:rPr>
          <w:rFonts w:ascii="Garamond" w:eastAsia="Calibri" w:hAnsi="Garamond" w:cs="Times New Roman"/>
          <w:color w:val="000000"/>
          <w:sz w:val="24"/>
          <w:szCs w:val="24"/>
        </w:rPr>
        <w:t xml:space="preserve">dall’Unità di </w:t>
      </w:r>
      <w:r>
        <w:rPr>
          <w:rFonts w:ascii="Garamond" w:eastAsia="Calibri" w:hAnsi="Garamond" w:cs="Times New Roman"/>
          <w:color w:val="000000"/>
          <w:sz w:val="24"/>
          <w:szCs w:val="24"/>
        </w:rPr>
        <w:t>m</w:t>
      </w:r>
      <w:r w:rsidRPr="00CD1F77">
        <w:rPr>
          <w:rFonts w:ascii="Garamond" w:eastAsia="Calibri" w:hAnsi="Garamond" w:cs="Times New Roman"/>
          <w:color w:val="000000"/>
          <w:sz w:val="24"/>
          <w:szCs w:val="24"/>
        </w:rPr>
        <w:t>issione del PNRR del Ministero dell’istruzione</w:t>
      </w:r>
      <w:r w:rsidR="002930E6">
        <w:rPr>
          <w:rFonts w:ascii="Garamond" w:eastAsia="Calibri" w:hAnsi="Garamond" w:cs="Times New Roman"/>
          <w:color w:val="000000"/>
          <w:sz w:val="24"/>
          <w:szCs w:val="24"/>
        </w:rPr>
        <w:t xml:space="preserve"> e del merito</w:t>
      </w:r>
      <w:r w:rsidRPr="00CD1F77">
        <w:rPr>
          <w:rFonts w:ascii="Garamond" w:eastAsia="Calibri" w:hAnsi="Garamond" w:cs="Times New Roman"/>
          <w:color w:val="000000"/>
          <w:sz w:val="24"/>
          <w:szCs w:val="24"/>
        </w:rPr>
        <w:t>;</w:t>
      </w:r>
    </w:p>
    <w:p w14:paraId="04F78927" w14:textId="77777777" w:rsidR="00EB0671" w:rsidRDefault="00EB0671" w:rsidP="00EB0671">
      <w:pPr>
        <w:numPr>
          <w:ilvl w:val="0"/>
          <w:numId w:val="4"/>
        </w:numPr>
        <w:spacing w:after="0" w:line="276" w:lineRule="auto"/>
        <w:ind w:left="709" w:hanging="283"/>
        <w:jc w:val="both"/>
        <w:rPr>
          <w:rFonts w:ascii="Garamond" w:eastAsia="Calibri" w:hAnsi="Garamond" w:cs="Times New Roman"/>
          <w:color w:val="000000"/>
          <w:sz w:val="24"/>
          <w:szCs w:val="24"/>
        </w:rPr>
      </w:pPr>
      <w:r w:rsidRPr="00CD1F77">
        <w:rPr>
          <w:rFonts w:ascii="Garamond" w:eastAsia="Calibri" w:hAnsi="Garamond" w:cs="Times New Roman"/>
          <w:color w:val="000000"/>
          <w:sz w:val="24"/>
          <w:szCs w:val="24"/>
        </w:rPr>
        <w:t xml:space="preserve">garantire la conservazione della documentazione progettuale in fascicoli informatici per assicurare la completa tracciabilità delle operazioni </w:t>
      </w:r>
      <w:r>
        <w:rPr>
          <w:rFonts w:ascii="Garamond" w:eastAsia="Calibri" w:hAnsi="Garamond" w:cs="Times New Roman"/>
          <w:color w:val="000000"/>
          <w:sz w:val="24"/>
          <w:szCs w:val="24"/>
        </w:rPr>
        <w:t>–</w:t>
      </w:r>
      <w:r w:rsidRPr="00CD1F77">
        <w:rPr>
          <w:rFonts w:ascii="Garamond" w:eastAsia="Calibri" w:hAnsi="Garamond" w:cs="Times New Roman"/>
          <w:color w:val="000000"/>
          <w:sz w:val="24"/>
          <w:szCs w:val="24"/>
        </w:rPr>
        <w:t xml:space="preserve"> nel rispetto di quanto previsto all’art</w:t>
      </w:r>
      <w:r>
        <w:rPr>
          <w:rFonts w:ascii="Garamond" w:eastAsia="Calibri" w:hAnsi="Garamond" w:cs="Times New Roman"/>
          <w:color w:val="000000"/>
          <w:sz w:val="24"/>
          <w:szCs w:val="24"/>
        </w:rPr>
        <w:t>icolo</w:t>
      </w:r>
      <w:r w:rsidRPr="00CD1F77">
        <w:rPr>
          <w:rFonts w:ascii="Garamond" w:eastAsia="Calibri" w:hAnsi="Garamond" w:cs="Times New Roman"/>
          <w:color w:val="000000"/>
          <w:sz w:val="24"/>
          <w:szCs w:val="24"/>
        </w:rPr>
        <w:t xml:space="preserve"> 9</w:t>
      </w:r>
      <w:r>
        <w:rPr>
          <w:rFonts w:ascii="Garamond" w:eastAsia="Calibri" w:hAnsi="Garamond" w:cs="Times New Roman"/>
          <w:color w:val="000000"/>
          <w:sz w:val="24"/>
          <w:szCs w:val="24"/>
        </w:rPr>
        <w:t xml:space="preserve">, comma 4, </w:t>
      </w:r>
      <w:r w:rsidRPr="00CD1F77">
        <w:rPr>
          <w:rFonts w:ascii="Garamond" w:eastAsia="Calibri" w:hAnsi="Garamond" w:cs="Times New Roman"/>
          <w:color w:val="000000"/>
          <w:sz w:val="24"/>
          <w:szCs w:val="24"/>
        </w:rPr>
        <w:t>del decreto</w:t>
      </w:r>
      <w:r>
        <w:rPr>
          <w:rFonts w:ascii="Garamond" w:eastAsia="Calibri" w:hAnsi="Garamond" w:cs="Times New Roman"/>
          <w:color w:val="000000"/>
          <w:sz w:val="24"/>
          <w:szCs w:val="24"/>
        </w:rPr>
        <w:t>-</w:t>
      </w:r>
      <w:r w:rsidRPr="00CD1F77">
        <w:rPr>
          <w:rFonts w:ascii="Garamond" w:eastAsia="Calibri" w:hAnsi="Garamond" w:cs="Times New Roman"/>
          <w:color w:val="000000"/>
          <w:sz w:val="24"/>
          <w:szCs w:val="24"/>
        </w:rPr>
        <w:t xml:space="preserve">legge 31 maggio 2021, </w:t>
      </w:r>
      <w:r>
        <w:rPr>
          <w:rFonts w:ascii="Garamond" w:eastAsia="Calibri" w:hAnsi="Garamond" w:cs="Times New Roman"/>
          <w:color w:val="000000"/>
          <w:sz w:val="24"/>
          <w:szCs w:val="24"/>
        </w:rPr>
        <w:t xml:space="preserve">n. 77, </w:t>
      </w:r>
      <w:r w:rsidRPr="00CD1F77">
        <w:rPr>
          <w:rFonts w:ascii="Garamond" w:eastAsia="Calibri" w:hAnsi="Garamond" w:cs="Times New Roman"/>
          <w:color w:val="000000"/>
          <w:sz w:val="24"/>
          <w:szCs w:val="24"/>
        </w:rPr>
        <w:t>convertito</w:t>
      </w:r>
      <w:r>
        <w:rPr>
          <w:rFonts w:ascii="Garamond" w:eastAsia="Calibri" w:hAnsi="Garamond" w:cs="Times New Roman"/>
          <w:color w:val="000000"/>
          <w:sz w:val="24"/>
          <w:szCs w:val="24"/>
        </w:rPr>
        <w:t>, con modificazioni, dalla l</w:t>
      </w:r>
      <w:r w:rsidRPr="00CD1F77">
        <w:rPr>
          <w:rFonts w:ascii="Garamond" w:eastAsia="Calibri" w:hAnsi="Garamond" w:cs="Times New Roman"/>
          <w:color w:val="000000"/>
          <w:sz w:val="24"/>
          <w:szCs w:val="24"/>
        </w:rPr>
        <w:t xml:space="preserve">egge </w:t>
      </w:r>
      <w:r w:rsidRPr="00E21D7D">
        <w:rPr>
          <w:rFonts w:ascii="Garamond" w:eastAsia="Calibri" w:hAnsi="Garamond" w:cs="Times New Roman"/>
          <w:color w:val="000000"/>
          <w:sz w:val="24"/>
          <w:szCs w:val="24"/>
        </w:rPr>
        <w:t>29 luglio 2021, n. 108</w:t>
      </w:r>
      <w:r w:rsidRPr="00CD1F77">
        <w:rPr>
          <w:rFonts w:ascii="Garamond" w:eastAsia="Calibri" w:hAnsi="Garamond" w:cs="Times New Roman"/>
          <w:color w:val="000000"/>
          <w:sz w:val="24"/>
          <w:szCs w:val="24"/>
        </w:rPr>
        <w:t xml:space="preserve"> che, nelle diverse fasi di controllo e verifica previste dal sistema di gestione e controllo del PNRR, dovranno essere messi prontamente a disposizione su richiesta dell’Amministrazione centrale titolare di intervento PNRR, del Servizio centrale per il PNRR, dell’Unità di Audit, della Commissione europea, dell’OLAF, della Corte dei Conti europea (ECA), della Procura europea (EPPO) e delle competenti Autorità giudiziarie nazionali e autorizzare la Commissione, l</w:t>
      </w:r>
      <w:r>
        <w:rPr>
          <w:rFonts w:ascii="Garamond" w:eastAsia="Calibri" w:hAnsi="Garamond" w:cs="Times New Roman"/>
          <w:color w:val="000000"/>
          <w:sz w:val="24"/>
          <w:szCs w:val="24"/>
        </w:rPr>
        <w:t>’</w:t>
      </w:r>
      <w:r w:rsidRPr="00CD1F77">
        <w:rPr>
          <w:rFonts w:ascii="Garamond" w:eastAsia="Calibri" w:hAnsi="Garamond" w:cs="Times New Roman"/>
          <w:color w:val="000000"/>
          <w:sz w:val="24"/>
          <w:szCs w:val="24"/>
        </w:rPr>
        <w:t>OLAF, la Corte dei conti e l</w:t>
      </w:r>
      <w:r>
        <w:rPr>
          <w:rFonts w:ascii="Garamond" w:eastAsia="Calibri" w:hAnsi="Garamond" w:cs="Times New Roman"/>
          <w:color w:val="000000"/>
          <w:sz w:val="24"/>
          <w:szCs w:val="24"/>
        </w:rPr>
        <w:t>’</w:t>
      </w:r>
      <w:r w:rsidRPr="00CD1F77">
        <w:rPr>
          <w:rFonts w:ascii="Garamond" w:eastAsia="Calibri" w:hAnsi="Garamond" w:cs="Times New Roman"/>
          <w:color w:val="000000"/>
          <w:sz w:val="24"/>
          <w:szCs w:val="24"/>
        </w:rPr>
        <w:t>EPPO a esercitare i diritti di cui all</w:t>
      </w:r>
      <w:r>
        <w:rPr>
          <w:rFonts w:ascii="Garamond" w:eastAsia="Calibri" w:hAnsi="Garamond" w:cs="Times New Roman"/>
          <w:color w:val="000000"/>
          <w:sz w:val="24"/>
          <w:szCs w:val="24"/>
        </w:rPr>
        <w:t>’</w:t>
      </w:r>
      <w:r w:rsidRPr="00CD1F77">
        <w:rPr>
          <w:rFonts w:ascii="Garamond" w:eastAsia="Calibri" w:hAnsi="Garamond" w:cs="Times New Roman"/>
          <w:color w:val="000000"/>
          <w:sz w:val="24"/>
          <w:szCs w:val="24"/>
        </w:rPr>
        <w:t>articolo 129, paragrafo 1, del regolamento finanziario;</w:t>
      </w:r>
    </w:p>
    <w:p w14:paraId="2755548B" w14:textId="16F0E68F" w:rsidR="00EB0671" w:rsidRDefault="00EB0671" w:rsidP="00EB0671">
      <w:pPr>
        <w:numPr>
          <w:ilvl w:val="0"/>
          <w:numId w:val="4"/>
        </w:numPr>
        <w:spacing w:after="0" w:line="276" w:lineRule="auto"/>
        <w:ind w:left="709" w:hanging="283"/>
        <w:jc w:val="both"/>
        <w:rPr>
          <w:rFonts w:ascii="Garamond" w:eastAsia="Calibri" w:hAnsi="Garamond" w:cs="Times New Roman"/>
          <w:color w:val="000000"/>
          <w:sz w:val="24"/>
          <w:szCs w:val="24"/>
        </w:rPr>
      </w:pPr>
      <w:r w:rsidRPr="00E21D7D">
        <w:rPr>
          <w:rFonts w:ascii="Garamond" w:eastAsia="Calibri" w:hAnsi="Garamond" w:cs="Times New Roman"/>
          <w:color w:val="000000"/>
          <w:sz w:val="24"/>
          <w:szCs w:val="24"/>
        </w:rPr>
        <w:t xml:space="preserve">facilitare le verifiche dell’Ufficio competente per i controlli dell’Unità di </w:t>
      </w:r>
      <w:r>
        <w:rPr>
          <w:rFonts w:ascii="Garamond" w:eastAsia="Calibri" w:hAnsi="Garamond" w:cs="Times New Roman"/>
          <w:color w:val="000000"/>
          <w:sz w:val="24"/>
          <w:szCs w:val="24"/>
        </w:rPr>
        <w:t>m</w:t>
      </w:r>
      <w:r w:rsidRPr="00E21D7D">
        <w:rPr>
          <w:rFonts w:ascii="Garamond" w:eastAsia="Calibri" w:hAnsi="Garamond" w:cs="Times New Roman"/>
          <w:color w:val="000000"/>
          <w:sz w:val="24"/>
          <w:szCs w:val="24"/>
        </w:rPr>
        <w:t>issione del PNRR del Ministero dell’istruzione</w:t>
      </w:r>
      <w:r w:rsidR="002930E6">
        <w:rPr>
          <w:rFonts w:ascii="Garamond" w:eastAsia="Calibri" w:hAnsi="Garamond" w:cs="Times New Roman"/>
          <w:color w:val="000000"/>
          <w:sz w:val="24"/>
          <w:szCs w:val="24"/>
        </w:rPr>
        <w:t xml:space="preserve"> e del merito</w:t>
      </w:r>
      <w:r w:rsidRPr="00E21D7D">
        <w:rPr>
          <w:rFonts w:ascii="Garamond" w:eastAsia="Calibri" w:hAnsi="Garamond" w:cs="Times New Roman"/>
          <w:color w:val="000000"/>
          <w:sz w:val="24"/>
          <w:szCs w:val="24"/>
        </w:rPr>
        <w:t xml:space="preserve">, dell’Unità di </w:t>
      </w:r>
      <w:r>
        <w:rPr>
          <w:rFonts w:ascii="Garamond" w:eastAsia="Calibri" w:hAnsi="Garamond" w:cs="Times New Roman"/>
          <w:color w:val="000000"/>
          <w:sz w:val="24"/>
          <w:szCs w:val="24"/>
        </w:rPr>
        <w:t>a</w:t>
      </w:r>
      <w:r w:rsidRPr="00E21D7D">
        <w:rPr>
          <w:rFonts w:ascii="Garamond" w:eastAsia="Calibri" w:hAnsi="Garamond" w:cs="Times New Roman"/>
          <w:color w:val="000000"/>
          <w:sz w:val="24"/>
          <w:szCs w:val="24"/>
        </w:rPr>
        <w:t xml:space="preserve">udit, della Commissione europea e di altri organismi autorizzati, che verranno effettuate anche attraverso controlli in loco presso i Soggetti </w:t>
      </w:r>
      <w:r>
        <w:rPr>
          <w:rFonts w:ascii="Garamond" w:eastAsia="Calibri" w:hAnsi="Garamond" w:cs="Times New Roman"/>
          <w:color w:val="000000"/>
          <w:sz w:val="24"/>
          <w:szCs w:val="24"/>
        </w:rPr>
        <w:t>a</w:t>
      </w:r>
      <w:r w:rsidRPr="00E21D7D">
        <w:rPr>
          <w:rFonts w:ascii="Garamond" w:eastAsia="Calibri" w:hAnsi="Garamond" w:cs="Times New Roman"/>
          <w:color w:val="000000"/>
          <w:sz w:val="24"/>
          <w:szCs w:val="24"/>
        </w:rPr>
        <w:t xml:space="preserve">ttuatori pubblici delle azioni; </w:t>
      </w:r>
    </w:p>
    <w:p w14:paraId="0F9914E4" w14:textId="77777777" w:rsidR="00EB0671" w:rsidRDefault="00EB0671" w:rsidP="00EB0671">
      <w:pPr>
        <w:numPr>
          <w:ilvl w:val="0"/>
          <w:numId w:val="4"/>
        </w:numPr>
        <w:spacing w:after="0" w:line="276" w:lineRule="auto"/>
        <w:ind w:left="709" w:hanging="283"/>
        <w:jc w:val="both"/>
        <w:rPr>
          <w:rFonts w:ascii="Garamond" w:eastAsia="Calibri" w:hAnsi="Garamond" w:cs="Times New Roman"/>
          <w:color w:val="000000"/>
          <w:sz w:val="24"/>
          <w:szCs w:val="24"/>
        </w:rPr>
      </w:pPr>
      <w:r w:rsidRPr="00E21D7D">
        <w:rPr>
          <w:rFonts w:ascii="Garamond" w:eastAsia="Calibri" w:hAnsi="Garamond" w:cs="Times New Roman"/>
          <w:color w:val="000000"/>
          <w:sz w:val="24"/>
          <w:szCs w:val="24"/>
        </w:rPr>
        <w:t xml:space="preserve">garantire la disponibilità dei documenti giustificativi relativi alle spese sostenute e dei </w:t>
      </w:r>
      <w:r w:rsidRPr="000E4F4E">
        <w:rPr>
          <w:rFonts w:ascii="Garamond" w:eastAsia="Calibri" w:hAnsi="Garamond" w:cs="Times New Roman"/>
          <w:i/>
          <w:iCs/>
          <w:color w:val="000000"/>
          <w:sz w:val="24"/>
          <w:szCs w:val="24"/>
        </w:rPr>
        <w:t>target</w:t>
      </w:r>
      <w:r w:rsidRPr="00E21D7D">
        <w:rPr>
          <w:rFonts w:ascii="Garamond" w:eastAsia="Calibri" w:hAnsi="Garamond" w:cs="Times New Roman"/>
          <w:color w:val="000000"/>
          <w:sz w:val="24"/>
          <w:szCs w:val="24"/>
        </w:rPr>
        <w:t xml:space="preserve"> realizzati così come previsto d</w:t>
      </w:r>
      <w:r>
        <w:rPr>
          <w:rFonts w:ascii="Garamond" w:eastAsia="Calibri" w:hAnsi="Garamond" w:cs="Times New Roman"/>
          <w:color w:val="000000"/>
          <w:sz w:val="24"/>
          <w:szCs w:val="24"/>
        </w:rPr>
        <w:t>a</w:t>
      </w:r>
      <w:r w:rsidRPr="00E21D7D">
        <w:rPr>
          <w:rFonts w:ascii="Garamond" w:eastAsia="Calibri" w:hAnsi="Garamond" w:cs="Times New Roman"/>
          <w:color w:val="000000"/>
          <w:sz w:val="24"/>
          <w:szCs w:val="24"/>
        </w:rPr>
        <w:t>ll’articolo 9</w:t>
      </w:r>
      <w:r>
        <w:rPr>
          <w:rFonts w:ascii="Garamond" w:eastAsia="Calibri" w:hAnsi="Garamond" w:cs="Times New Roman"/>
          <w:color w:val="000000"/>
          <w:sz w:val="24"/>
          <w:szCs w:val="24"/>
        </w:rPr>
        <w:t xml:space="preserve">, comma </w:t>
      </w:r>
      <w:r w:rsidRPr="00E21D7D">
        <w:rPr>
          <w:rFonts w:ascii="Garamond" w:eastAsia="Calibri" w:hAnsi="Garamond" w:cs="Times New Roman"/>
          <w:color w:val="000000"/>
          <w:sz w:val="24"/>
          <w:szCs w:val="24"/>
        </w:rPr>
        <w:t>4</w:t>
      </w:r>
      <w:r>
        <w:rPr>
          <w:rFonts w:ascii="Garamond" w:eastAsia="Calibri" w:hAnsi="Garamond" w:cs="Times New Roman"/>
          <w:color w:val="000000"/>
          <w:sz w:val="24"/>
          <w:szCs w:val="24"/>
        </w:rPr>
        <w:t>,</w:t>
      </w:r>
      <w:r w:rsidRPr="00E21D7D">
        <w:rPr>
          <w:rFonts w:ascii="Garamond" w:eastAsia="Calibri" w:hAnsi="Garamond" w:cs="Times New Roman"/>
          <w:color w:val="000000"/>
          <w:sz w:val="24"/>
          <w:szCs w:val="24"/>
        </w:rPr>
        <w:t xml:space="preserve"> del decreto</w:t>
      </w:r>
      <w:r>
        <w:rPr>
          <w:rFonts w:ascii="Garamond" w:eastAsia="Calibri" w:hAnsi="Garamond" w:cs="Times New Roman"/>
          <w:color w:val="000000"/>
          <w:sz w:val="24"/>
          <w:szCs w:val="24"/>
        </w:rPr>
        <w:t>-</w:t>
      </w:r>
      <w:r w:rsidRPr="00E21D7D">
        <w:rPr>
          <w:rFonts w:ascii="Garamond" w:eastAsia="Calibri" w:hAnsi="Garamond" w:cs="Times New Roman"/>
          <w:color w:val="000000"/>
          <w:sz w:val="24"/>
          <w:szCs w:val="24"/>
        </w:rPr>
        <w:t>legge 31</w:t>
      </w:r>
      <w:r>
        <w:rPr>
          <w:rFonts w:ascii="Garamond" w:eastAsia="Calibri" w:hAnsi="Garamond" w:cs="Times New Roman"/>
          <w:color w:val="000000"/>
          <w:sz w:val="24"/>
          <w:szCs w:val="24"/>
        </w:rPr>
        <w:t xml:space="preserve"> maggio </w:t>
      </w:r>
      <w:r w:rsidRPr="00E21D7D">
        <w:rPr>
          <w:rFonts w:ascii="Garamond" w:eastAsia="Calibri" w:hAnsi="Garamond" w:cs="Times New Roman"/>
          <w:color w:val="000000"/>
          <w:sz w:val="24"/>
          <w:szCs w:val="24"/>
        </w:rPr>
        <w:t>2021,</w:t>
      </w:r>
      <w:r>
        <w:rPr>
          <w:rFonts w:ascii="Garamond" w:eastAsia="Calibri" w:hAnsi="Garamond" w:cs="Times New Roman"/>
          <w:color w:val="000000"/>
          <w:sz w:val="24"/>
          <w:szCs w:val="24"/>
        </w:rPr>
        <w:t xml:space="preserve"> n. 77, </w:t>
      </w:r>
      <w:r w:rsidRPr="00E21D7D">
        <w:rPr>
          <w:rFonts w:ascii="Garamond" w:eastAsia="Calibri" w:hAnsi="Garamond" w:cs="Times New Roman"/>
          <w:sz w:val="24"/>
          <w:szCs w:val="24"/>
        </w:rPr>
        <w:t>convertito</w:t>
      </w:r>
      <w:r>
        <w:rPr>
          <w:rFonts w:ascii="Garamond" w:eastAsia="Calibri" w:hAnsi="Garamond" w:cs="Times New Roman"/>
          <w:sz w:val="24"/>
          <w:szCs w:val="24"/>
        </w:rPr>
        <w:t xml:space="preserve">, con modificazioni, dalla </w:t>
      </w:r>
      <w:r w:rsidRPr="00E21D7D">
        <w:rPr>
          <w:rFonts w:ascii="Garamond" w:eastAsia="Calibri" w:hAnsi="Garamond" w:cs="Times New Roman"/>
          <w:sz w:val="24"/>
          <w:szCs w:val="24"/>
        </w:rPr>
        <w:t>legge 29 luglio 2021, n. 108</w:t>
      </w:r>
      <w:r w:rsidRPr="00E21D7D">
        <w:rPr>
          <w:rFonts w:ascii="Garamond" w:eastAsia="Calibri" w:hAnsi="Garamond" w:cs="Times New Roman"/>
          <w:color w:val="000000"/>
          <w:sz w:val="24"/>
          <w:szCs w:val="24"/>
        </w:rPr>
        <w:t>;</w:t>
      </w:r>
    </w:p>
    <w:p w14:paraId="587C60E4" w14:textId="559E2DF7" w:rsidR="00EB0671" w:rsidRDefault="00EB0671" w:rsidP="00EB0671">
      <w:pPr>
        <w:numPr>
          <w:ilvl w:val="0"/>
          <w:numId w:val="4"/>
        </w:numPr>
        <w:spacing w:after="0" w:line="276" w:lineRule="auto"/>
        <w:ind w:left="709" w:hanging="283"/>
        <w:jc w:val="both"/>
        <w:rPr>
          <w:rFonts w:ascii="Garamond" w:eastAsia="Calibri" w:hAnsi="Garamond" w:cs="Times New Roman"/>
          <w:color w:val="000000"/>
          <w:sz w:val="24"/>
          <w:szCs w:val="24"/>
        </w:rPr>
      </w:pPr>
      <w:r w:rsidRPr="00E21D7D">
        <w:rPr>
          <w:rFonts w:ascii="Garamond" w:eastAsia="Calibri" w:hAnsi="Garamond" w:cs="Times New Roman"/>
          <w:color w:val="000000"/>
          <w:sz w:val="24"/>
          <w:szCs w:val="24"/>
        </w:rPr>
        <w:t xml:space="preserve">partecipare, ove richiesto, alle riunioni convocate dall’Unità di </w:t>
      </w:r>
      <w:r>
        <w:rPr>
          <w:rFonts w:ascii="Garamond" w:eastAsia="Calibri" w:hAnsi="Garamond" w:cs="Times New Roman"/>
          <w:color w:val="000000"/>
          <w:sz w:val="24"/>
          <w:szCs w:val="24"/>
        </w:rPr>
        <w:t>m</w:t>
      </w:r>
      <w:r w:rsidRPr="00E21D7D">
        <w:rPr>
          <w:rFonts w:ascii="Garamond" w:eastAsia="Calibri" w:hAnsi="Garamond" w:cs="Times New Roman"/>
          <w:color w:val="000000"/>
          <w:sz w:val="24"/>
          <w:szCs w:val="24"/>
        </w:rPr>
        <w:t>issione del PNRR del Ministero dell’istruzione</w:t>
      </w:r>
      <w:r w:rsidR="002930E6">
        <w:rPr>
          <w:rFonts w:ascii="Garamond" w:eastAsia="Calibri" w:hAnsi="Garamond" w:cs="Times New Roman"/>
          <w:color w:val="000000"/>
          <w:sz w:val="24"/>
          <w:szCs w:val="24"/>
        </w:rPr>
        <w:t xml:space="preserve"> e del merito</w:t>
      </w:r>
      <w:r>
        <w:rPr>
          <w:rFonts w:ascii="Garamond" w:eastAsia="Calibri" w:hAnsi="Garamond" w:cs="Times New Roman"/>
          <w:color w:val="000000"/>
          <w:sz w:val="24"/>
          <w:szCs w:val="24"/>
        </w:rPr>
        <w:t>;</w:t>
      </w:r>
    </w:p>
    <w:p w14:paraId="369E0064" w14:textId="64EC7E74" w:rsidR="00EB0671" w:rsidRDefault="00EB0671" w:rsidP="00EB0671">
      <w:pPr>
        <w:numPr>
          <w:ilvl w:val="0"/>
          <w:numId w:val="4"/>
        </w:numPr>
        <w:spacing w:after="0" w:line="276" w:lineRule="auto"/>
        <w:ind w:left="709" w:hanging="283"/>
        <w:jc w:val="both"/>
        <w:rPr>
          <w:rFonts w:ascii="Garamond" w:eastAsia="Calibri" w:hAnsi="Garamond" w:cs="Times New Roman"/>
          <w:color w:val="000000"/>
          <w:sz w:val="24"/>
          <w:szCs w:val="24"/>
        </w:rPr>
      </w:pPr>
      <w:r w:rsidRPr="00E21D7D">
        <w:rPr>
          <w:rFonts w:ascii="Garamond" w:eastAsia="Calibri" w:hAnsi="Garamond" w:cs="Times New Roman"/>
          <w:color w:val="000000"/>
          <w:sz w:val="24"/>
          <w:szCs w:val="24"/>
        </w:rPr>
        <w:t xml:space="preserve">garantire, anche attraverso la trasmissione di relazioni periodiche sullo stato di avanzamento del progetto, che l’Unità di </w:t>
      </w:r>
      <w:r>
        <w:rPr>
          <w:rFonts w:ascii="Garamond" w:eastAsia="Calibri" w:hAnsi="Garamond" w:cs="Times New Roman"/>
          <w:color w:val="000000"/>
          <w:sz w:val="24"/>
          <w:szCs w:val="24"/>
        </w:rPr>
        <w:t>m</w:t>
      </w:r>
      <w:r w:rsidRPr="00E21D7D">
        <w:rPr>
          <w:rFonts w:ascii="Garamond" w:eastAsia="Calibri" w:hAnsi="Garamond" w:cs="Times New Roman"/>
          <w:color w:val="000000"/>
          <w:sz w:val="24"/>
          <w:szCs w:val="24"/>
        </w:rPr>
        <w:t xml:space="preserve">issione del PNRR del Ministero dell’istruzione </w:t>
      </w:r>
      <w:r w:rsidR="002930E6">
        <w:rPr>
          <w:rFonts w:ascii="Garamond" w:eastAsia="Calibri" w:hAnsi="Garamond" w:cs="Times New Roman"/>
          <w:color w:val="000000"/>
          <w:sz w:val="24"/>
          <w:szCs w:val="24"/>
        </w:rPr>
        <w:t xml:space="preserve">e del merito </w:t>
      </w:r>
      <w:r w:rsidRPr="00E21D7D">
        <w:rPr>
          <w:rFonts w:ascii="Garamond" w:eastAsia="Calibri" w:hAnsi="Garamond" w:cs="Times New Roman"/>
          <w:color w:val="000000"/>
          <w:sz w:val="24"/>
          <w:szCs w:val="24"/>
        </w:rPr>
        <w:t xml:space="preserve">riceva tutte le informazioni necessarie, relative alle linee di attività per l’elaborazione delle relazioni annuali di cui all’articolo 31 del </w:t>
      </w:r>
      <w:r>
        <w:rPr>
          <w:rFonts w:ascii="Garamond" w:eastAsia="Calibri" w:hAnsi="Garamond" w:cs="Times New Roman"/>
          <w:color w:val="000000"/>
          <w:sz w:val="24"/>
          <w:szCs w:val="24"/>
        </w:rPr>
        <w:t>r</w:t>
      </w:r>
      <w:r w:rsidRPr="00E21D7D">
        <w:rPr>
          <w:rFonts w:ascii="Garamond" w:eastAsia="Calibri" w:hAnsi="Garamond" w:cs="Times New Roman"/>
          <w:color w:val="000000"/>
          <w:sz w:val="24"/>
          <w:szCs w:val="24"/>
        </w:rPr>
        <w:t>egolamento (UE) n. 2021/241, nonché qualsiasi altra informazione eventualmente richiesta;</w:t>
      </w:r>
    </w:p>
    <w:p w14:paraId="6681D5F1" w14:textId="6E6D559D" w:rsidR="00EB0671" w:rsidRDefault="00EB0671" w:rsidP="00EB0671">
      <w:pPr>
        <w:numPr>
          <w:ilvl w:val="0"/>
          <w:numId w:val="4"/>
        </w:numPr>
        <w:spacing w:after="0" w:line="276" w:lineRule="auto"/>
        <w:ind w:left="709" w:hanging="283"/>
        <w:jc w:val="both"/>
        <w:rPr>
          <w:rFonts w:ascii="Garamond" w:eastAsia="Calibri" w:hAnsi="Garamond" w:cs="Times New Roman"/>
          <w:color w:val="000000"/>
          <w:sz w:val="24"/>
          <w:szCs w:val="24"/>
        </w:rPr>
      </w:pPr>
      <w:r w:rsidRPr="005B7F59">
        <w:rPr>
          <w:rFonts w:ascii="Garamond" w:eastAsia="Calibri" w:hAnsi="Garamond" w:cs="Times New Roman"/>
          <w:sz w:val="24"/>
          <w:szCs w:val="24"/>
        </w:rPr>
        <w:t xml:space="preserve">conseguire il raggiungimento degli obiettivi dell’intervento, quantificati secondo gli stessi indicatori adottati per i </w:t>
      </w:r>
      <w:r w:rsidRPr="00087E02">
        <w:rPr>
          <w:rFonts w:ascii="Garamond" w:eastAsia="Calibri" w:hAnsi="Garamond" w:cs="Times New Roman"/>
          <w:i/>
          <w:iCs/>
          <w:sz w:val="24"/>
          <w:szCs w:val="24"/>
        </w:rPr>
        <w:t>milestone</w:t>
      </w:r>
      <w:r w:rsidRPr="005B7F59">
        <w:rPr>
          <w:rFonts w:ascii="Garamond" w:eastAsia="Calibri" w:hAnsi="Garamond" w:cs="Times New Roman"/>
          <w:sz w:val="24"/>
          <w:szCs w:val="24"/>
        </w:rPr>
        <w:t xml:space="preserve"> e </w:t>
      </w:r>
      <w:r>
        <w:rPr>
          <w:rFonts w:ascii="Garamond" w:eastAsia="Calibri" w:hAnsi="Garamond" w:cs="Times New Roman"/>
          <w:sz w:val="24"/>
          <w:szCs w:val="24"/>
        </w:rPr>
        <w:t xml:space="preserve">i </w:t>
      </w:r>
      <w:r w:rsidRPr="00087E02">
        <w:rPr>
          <w:rFonts w:ascii="Garamond" w:eastAsia="Calibri" w:hAnsi="Garamond" w:cs="Times New Roman"/>
          <w:i/>
          <w:iCs/>
          <w:sz w:val="24"/>
          <w:szCs w:val="24"/>
        </w:rPr>
        <w:t>target</w:t>
      </w:r>
      <w:r w:rsidRPr="005B7F59">
        <w:rPr>
          <w:rFonts w:ascii="Garamond" w:eastAsia="Calibri" w:hAnsi="Garamond" w:cs="Times New Roman"/>
          <w:sz w:val="24"/>
          <w:szCs w:val="24"/>
        </w:rPr>
        <w:t xml:space="preserve"> della misura PNRR di riferimento, e fornire, su richiesta dall’Unità di </w:t>
      </w:r>
      <w:r>
        <w:rPr>
          <w:rFonts w:ascii="Garamond" w:eastAsia="Calibri" w:hAnsi="Garamond" w:cs="Times New Roman"/>
          <w:sz w:val="24"/>
          <w:szCs w:val="24"/>
        </w:rPr>
        <w:t>m</w:t>
      </w:r>
      <w:r w:rsidRPr="005B7F59">
        <w:rPr>
          <w:rFonts w:ascii="Garamond" w:eastAsia="Calibri" w:hAnsi="Garamond" w:cs="Times New Roman"/>
          <w:sz w:val="24"/>
          <w:szCs w:val="24"/>
        </w:rPr>
        <w:t>issione del PNRR del Ministero dell’istruzione</w:t>
      </w:r>
      <w:r w:rsidR="002930E6">
        <w:rPr>
          <w:rFonts w:ascii="Garamond" w:eastAsia="Calibri" w:hAnsi="Garamond" w:cs="Times New Roman"/>
          <w:sz w:val="24"/>
          <w:szCs w:val="24"/>
        </w:rPr>
        <w:t xml:space="preserve"> e del merito</w:t>
      </w:r>
      <w:r w:rsidRPr="005B7F59">
        <w:rPr>
          <w:rFonts w:ascii="Garamond" w:eastAsia="Calibri" w:hAnsi="Garamond" w:cs="Times New Roman"/>
          <w:sz w:val="24"/>
          <w:szCs w:val="24"/>
        </w:rPr>
        <w:t xml:space="preserve">, le informazioni </w:t>
      </w:r>
      <w:r w:rsidRPr="005B7F59">
        <w:rPr>
          <w:rFonts w:ascii="Garamond" w:eastAsia="Calibri" w:hAnsi="Garamond" w:cs="Times New Roman"/>
          <w:sz w:val="24"/>
          <w:szCs w:val="24"/>
        </w:rPr>
        <w:lastRenderedPageBreak/>
        <w:t xml:space="preserve">necessarie per la predisposizione delle dichiarazioni sul conseguimento di </w:t>
      </w:r>
      <w:r w:rsidRPr="00087E02">
        <w:rPr>
          <w:rFonts w:ascii="Garamond" w:eastAsia="Calibri" w:hAnsi="Garamond" w:cs="Times New Roman"/>
          <w:i/>
          <w:iCs/>
          <w:sz w:val="24"/>
          <w:szCs w:val="24"/>
        </w:rPr>
        <w:t>target</w:t>
      </w:r>
      <w:r w:rsidRPr="005B7F59">
        <w:rPr>
          <w:rFonts w:ascii="Garamond" w:eastAsia="Calibri" w:hAnsi="Garamond" w:cs="Times New Roman"/>
          <w:sz w:val="24"/>
          <w:szCs w:val="24"/>
        </w:rPr>
        <w:t xml:space="preserve"> e </w:t>
      </w:r>
      <w:r w:rsidRPr="00087E02">
        <w:rPr>
          <w:rFonts w:ascii="Garamond" w:eastAsia="Calibri" w:hAnsi="Garamond" w:cs="Times New Roman"/>
          <w:i/>
          <w:iCs/>
          <w:sz w:val="24"/>
          <w:szCs w:val="24"/>
        </w:rPr>
        <w:t>milestone</w:t>
      </w:r>
      <w:r w:rsidRPr="005B7F59">
        <w:rPr>
          <w:rFonts w:ascii="Garamond" w:eastAsia="Calibri" w:hAnsi="Garamond" w:cs="Times New Roman"/>
          <w:sz w:val="24"/>
          <w:szCs w:val="24"/>
        </w:rPr>
        <w:t xml:space="preserve"> e delle relazioni e documenti sull’attuazione dei progetti;</w:t>
      </w:r>
    </w:p>
    <w:p w14:paraId="1DF961AF" w14:textId="77777777" w:rsidR="00EB0671" w:rsidRDefault="00EB0671" w:rsidP="00EB0671">
      <w:pPr>
        <w:numPr>
          <w:ilvl w:val="0"/>
          <w:numId w:val="4"/>
        </w:numPr>
        <w:spacing w:after="0" w:line="276" w:lineRule="auto"/>
        <w:ind w:left="709" w:hanging="283"/>
        <w:jc w:val="both"/>
        <w:rPr>
          <w:rFonts w:ascii="Garamond" w:eastAsia="Calibri" w:hAnsi="Garamond" w:cs="Times New Roman"/>
          <w:color w:val="000000"/>
          <w:sz w:val="24"/>
          <w:szCs w:val="24"/>
        </w:rPr>
      </w:pPr>
      <w:r w:rsidRPr="005B7F59">
        <w:rPr>
          <w:rFonts w:ascii="Garamond" w:eastAsia="Calibri" w:hAnsi="Garamond" w:cs="Times New Roman"/>
          <w:color w:val="000000"/>
          <w:sz w:val="24"/>
          <w:szCs w:val="24"/>
        </w:rPr>
        <w:t>garantire il rispetto degli obblighi in materia di comunicazione e informazione previsti dall’art</w:t>
      </w:r>
      <w:r>
        <w:rPr>
          <w:rFonts w:ascii="Garamond" w:eastAsia="Calibri" w:hAnsi="Garamond" w:cs="Times New Roman"/>
          <w:color w:val="000000"/>
          <w:sz w:val="24"/>
          <w:szCs w:val="24"/>
        </w:rPr>
        <w:t>icolo</w:t>
      </w:r>
      <w:r w:rsidRPr="005B7F59">
        <w:rPr>
          <w:rFonts w:ascii="Garamond" w:eastAsia="Calibri" w:hAnsi="Garamond" w:cs="Times New Roman"/>
          <w:color w:val="000000"/>
          <w:sz w:val="24"/>
          <w:szCs w:val="24"/>
        </w:rPr>
        <w:t xml:space="preserve"> 34 del </w:t>
      </w:r>
      <w:r>
        <w:rPr>
          <w:rFonts w:ascii="Garamond" w:eastAsia="Calibri" w:hAnsi="Garamond" w:cs="Times New Roman"/>
          <w:color w:val="000000"/>
          <w:sz w:val="24"/>
          <w:szCs w:val="24"/>
        </w:rPr>
        <w:t>r</w:t>
      </w:r>
      <w:r w:rsidRPr="005B7F59">
        <w:rPr>
          <w:rFonts w:ascii="Garamond" w:eastAsia="Calibri" w:hAnsi="Garamond" w:cs="Times New Roman"/>
          <w:color w:val="000000"/>
          <w:sz w:val="24"/>
          <w:szCs w:val="24"/>
        </w:rPr>
        <w:t>egolamento (UE) 2021/241</w:t>
      </w:r>
      <w:r>
        <w:rPr>
          <w:rFonts w:ascii="Garamond" w:eastAsia="Calibri" w:hAnsi="Garamond" w:cs="Times New Roman"/>
          <w:color w:val="000000"/>
          <w:sz w:val="24"/>
          <w:szCs w:val="24"/>
        </w:rPr>
        <w:t>,</w:t>
      </w:r>
      <w:r w:rsidRPr="005B7F59">
        <w:rPr>
          <w:rFonts w:ascii="Garamond" w:eastAsia="Calibri" w:hAnsi="Garamond" w:cs="Times New Roman"/>
          <w:color w:val="000000"/>
          <w:sz w:val="24"/>
          <w:szCs w:val="24"/>
        </w:rPr>
        <w:t xml:space="preserve"> indicando nella documentazione progettuale che il progetto è finanziato nell’ambito del PNRR, con esplicito riferimento al finanziamento da parte dell’Unione europea e all’iniziativa Next Generation EU (ad es. utilizzando la frase “</w:t>
      </w:r>
      <w:r w:rsidRPr="00FB66CD">
        <w:rPr>
          <w:rFonts w:ascii="Garamond" w:eastAsia="Calibri" w:hAnsi="Garamond" w:cs="Times New Roman"/>
          <w:i/>
          <w:iCs/>
          <w:color w:val="000000"/>
          <w:sz w:val="24"/>
          <w:szCs w:val="24"/>
        </w:rPr>
        <w:t>Finanziato dall’Unione europea – Next Generation EU</w:t>
      </w:r>
      <w:r w:rsidRPr="005B7F59">
        <w:rPr>
          <w:rFonts w:ascii="Garamond" w:eastAsia="Calibri" w:hAnsi="Garamond" w:cs="Times New Roman"/>
          <w:color w:val="000000"/>
          <w:sz w:val="24"/>
          <w:szCs w:val="24"/>
        </w:rPr>
        <w:t>”), riportando nella documentazione progettuale l’emblema dell’Unione europea</w:t>
      </w:r>
      <w:r>
        <w:rPr>
          <w:rFonts w:ascii="Garamond" w:eastAsia="Calibri" w:hAnsi="Garamond" w:cs="Times New Roman"/>
          <w:color w:val="000000"/>
          <w:sz w:val="24"/>
          <w:szCs w:val="24"/>
        </w:rPr>
        <w:t>,</w:t>
      </w:r>
      <w:r w:rsidRPr="005B7F59">
        <w:rPr>
          <w:rFonts w:ascii="Garamond" w:eastAsia="Calibri" w:hAnsi="Garamond" w:cs="Times New Roman"/>
          <w:color w:val="000000"/>
          <w:sz w:val="24"/>
          <w:szCs w:val="24"/>
        </w:rPr>
        <w:t xml:space="preserve"> e fornire un’adeguata diffusione e promozione del progetto, anche </w:t>
      </w:r>
      <w:r w:rsidRPr="00FB66CD">
        <w:rPr>
          <w:rFonts w:ascii="Garamond" w:eastAsia="Calibri" w:hAnsi="Garamond" w:cs="Times New Roman"/>
          <w:i/>
          <w:iCs/>
          <w:color w:val="000000"/>
          <w:sz w:val="24"/>
          <w:szCs w:val="24"/>
        </w:rPr>
        <w:t>online</w:t>
      </w:r>
      <w:r w:rsidRPr="005B7F59">
        <w:rPr>
          <w:rFonts w:ascii="Garamond" w:eastAsia="Calibri" w:hAnsi="Garamond" w:cs="Times New Roman"/>
          <w:color w:val="000000"/>
          <w:sz w:val="24"/>
          <w:szCs w:val="24"/>
        </w:rPr>
        <w:t xml:space="preserve">, sia </w:t>
      </w:r>
      <w:r w:rsidRPr="00FB66CD">
        <w:rPr>
          <w:rFonts w:ascii="Garamond" w:eastAsia="Calibri" w:hAnsi="Garamond" w:cs="Times New Roman"/>
          <w:i/>
          <w:iCs/>
          <w:color w:val="000000"/>
          <w:sz w:val="24"/>
          <w:szCs w:val="24"/>
        </w:rPr>
        <w:t>web</w:t>
      </w:r>
      <w:r w:rsidRPr="005B7F59">
        <w:rPr>
          <w:rFonts w:ascii="Garamond" w:eastAsia="Calibri" w:hAnsi="Garamond" w:cs="Times New Roman"/>
          <w:color w:val="000000"/>
          <w:sz w:val="24"/>
          <w:szCs w:val="24"/>
        </w:rPr>
        <w:t xml:space="preserve"> sia </w:t>
      </w:r>
      <w:r w:rsidRPr="00FB66CD">
        <w:rPr>
          <w:rFonts w:ascii="Garamond" w:eastAsia="Calibri" w:hAnsi="Garamond" w:cs="Times New Roman"/>
          <w:i/>
          <w:iCs/>
          <w:color w:val="000000"/>
          <w:sz w:val="24"/>
          <w:szCs w:val="24"/>
        </w:rPr>
        <w:t>social</w:t>
      </w:r>
      <w:r w:rsidRPr="005B7F59">
        <w:rPr>
          <w:rFonts w:ascii="Garamond" w:eastAsia="Calibri" w:hAnsi="Garamond" w:cs="Times New Roman"/>
          <w:color w:val="000000"/>
          <w:sz w:val="24"/>
          <w:szCs w:val="24"/>
        </w:rPr>
        <w:t xml:space="preserve">, in linea con quanto previsto dalla Strategia di </w:t>
      </w:r>
      <w:r>
        <w:rPr>
          <w:rFonts w:ascii="Garamond" w:eastAsia="Calibri" w:hAnsi="Garamond" w:cs="Times New Roman"/>
          <w:color w:val="000000"/>
          <w:sz w:val="24"/>
          <w:szCs w:val="24"/>
        </w:rPr>
        <w:t>c</w:t>
      </w:r>
      <w:r w:rsidRPr="005B7F59">
        <w:rPr>
          <w:rFonts w:ascii="Garamond" w:eastAsia="Calibri" w:hAnsi="Garamond" w:cs="Times New Roman"/>
          <w:color w:val="000000"/>
          <w:sz w:val="24"/>
          <w:szCs w:val="24"/>
        </w:rPr>
        <w:t xml:space="preserve">omunicazione del PNRR; </w:t>
      </w:r>
    </w:p>
    <w:p w14:paraId="032535F8" w14:textId="29E5B3E3" w:rsidR="00EB0671" w:rsidRPr="009355D0" w:rsidRDefault="00EB0671" w:rsidP="00EB0671">
      <w:pPr>
        <w:numPr>
          <w:ilvl w:val="0"/>
          <w:numId w:val="4"/>
        </w:numPr>
        <w:spacing w:after="0" w:line="276" w:lineRule="auto"/>
        <w:ind w:left="709" w:hanging="283"/>
        <w:jc w:val="both"/>
        <w:rPr>
          <w:rFonts w:ascii="Garamond" w:eastAsia="Calibri" w:hAnsi="Garamond" w:cs="Times New Roman"/>
          <w:color w:val="000000"/>
          <w:sz w:val="24"/>
          <w:szCs w:val="24"/>
        </w:rPr>
      </w:pPr>
      <w:r w:rsidRPr="009355D0">
        <w:rPr>
          <w:rFonts w:ascii="Garamond" w:eastAsia="Calibri" w:hAnsi="Garamond" w:cs="Times New Roman"/>
          <w:color w:val="000000"/>
          <w:sz w:val="24"/>
          <w:szCs w:val="24"/>
        </w:rPr>
        <w:t>rendere evidente</w:t>
      </w:r>
      <w:r w:rsidR="005140C2">
        <w:rPr>
          <w:rFonts w:ascii="Garamond" w:eastAsia="Calibri" w:hAnsi="Garamond" w:cs="Times New Roman"/>
          <w:color w:val="000000"/>
          <w:sz w:val="24"/>
          <w:szCs w:val="24"/>
        </w:rPr>
        <w:t xml:space="preserve"> </w:t>
      </w:r>
      <w:r w:rsidRPr="009355D0">
        <w:rPr>
          <w:rFonts w:ascii="Garamond" w:eastAsia="Calibri" w:hAnsi="Garamond" w:cs="Times New Roman"/>
          <w:color w:val="000000"/>
          <w:sz w:val="24"/>
          <w:szCs w:val="24"/>
        </w:rPr>
        <w:t>su una pagina del sito istituzionale dell’ente locale beneficiario, tutte le informazioni amministrative e tecniche relative al progetto aggiornandole con continuità sulla base delle indicazioni del Ministero dell’istruzione</w:t>
      </w:r>
      <w:r w:rsidR="002930E6">
        <w:rPr>
          <w:rFonts w:ascii="Garamond" w:eastAsia="Calibri" w:hAnsi="Garamond" w:cs="Times New Roman"/>
          <w:color w:val="000000"/>
          <w:sz w:val="24"/>
          <w:szCs w:val="24"/>
        </w:rPr>
        <w:t xml:space="preserve"> e del merito</w:t>
      </w:r>
      <w:r w:rsidRPr="009355D0">
        <w:rPr>
          <w:rFonts w:ascii="Garamond" w:eastAsia="Calibri" w:hAnsi="Garamond" w:cs="Times New Roman"/>
          <w:color w:val="000000"/>
          <w:sz w:val="24"/>
          <w:szCs w:val="24"/>
        </w:rPr>
        <w:t>;</w:t>
      </w:r>
    </w:p>
    <w:p w14:paraId="459411D5" w14:textId="49AE280E" w:rsidR="00EB0671" w:rsidRDefault="00EB0671" w:rsidP="00EB0671">
      <w:pPr>
        <w:numPr>
          <w:ilvl w:val="0"/>
          <w:numId w:val="4"/>
        </w:numPr>
        <w:spacing w:after="0" w:line="276" w:lineRule="auto"/>
        <w:ind w:left="709" w:hanging="283"/>
        <w:jc w:val="both"/>
        <w:rPr>
          <w:rFonts w:ascii="Garamond" w:eastAsia="Calibri" w:hAnsi="Garamond" w:cs="Times New Roman"/>
          <w:color w:val="000000"/>
          <w:sz w:val="24"/>
          <w:szCs w:val="24"/>
        </w:rPr>
      </w:pPr>
      <w:r w:rsidRPr="005B7F59">
        <w:rPr>
          <w:rFonts w:ascii="Garamond" w:eastAsia="Calibri" w:hAnsi="Garamond" w:cs="Times New Roman"/>
          <w:color w:val="000000"/>
          <w:sz w:val="24"/>
          <w:szCs w:val="24"/>
        </w:rPr>
        <w:t xml:space="preserve">fornire i documenti e le informazioni necessarie secondo le tempistiche previste e le scadenze stabilite dai Regolamenti comunitari dall’Unità di </w:t>
      </w:r>
      <w:r>
        <w:rPr>
          <w:rFonts w:ascii="Garamond" w:eastAsia="Calibri" w:hAnsi="Garamond" w:cs="Times New Roman"/>
          <w:color w:val="000000"/>
          <w:sz w:val="24"/>
          <w:szCs w:val="24"/>
        </w:rPr>
        <w:t>m</w:t>
      </w:r>
      <w:r w:rsidRPr="005B7F59">
        <w:rPr>
          <w:rFonts w:ascii="Garamond" w:eastAsia="Calibri" w:hAnsi="Garamond" w:cs="Times New Roman"/>
          <w:color w:val="000000"/>
          <w:sz w:val="24"/>
          <w:szCs w:val="24"/>
        </w:rPr>
        <w:t xml:space="preserve">issione del PNRR del Ministero dell’istruzione </w:t>
      </w:r>
      <w:r w:rsidR="002930E6">
        <w:rPr>
          <w:rFonts w:ascii="Garamond" w:eastAsia="Calibri" w:hAnsi="Garamond" w:cs="Times New Roman"/>
          <w:color w:val="000000"/>
          <w:sz w:val="24"/>
          <w:szCs w:val="24"/>
        </w:rPr>
        <w:t xml:space="preserve">e del merito </w:t>
      </w:r>
      <w:r w:rsidRPr="005B7F59">
        <w:rPr>
          <w:rFonts w:ascii="Garamond" w:eastAsia="Calibri" w:hAnsi="Garamond" w:cs="Times New Roman"/>
          <w:color w:val="000000"/>
          <w:sz w:val="24"/>
          <w:szCs w:val="24"/>
        </w:rPr>
        <w:t>e per tutta la durata del progetto;</w:t>
      </w:r>
    </w:p>
    <w:p w14:paraId="5C7CEEB2" w14:textId="2DE8A826" w:rsidR="00EB0671" w:rsidRDefault="00EB0671" w:rsidP="00EB0671">
      <w:pPr>
        <w:numPr>
          <w:ilvl w:val="0"/>
          <w:numId w:val="4"/>
        </w:numPr>
        <w:spacing w:after="0" w:line="276" w:lineRule="auto"/>
        <w:ind w:left="709" w:hanging="283"/>
        <w:jc w:val="both"/>
        <w:rPr>
          <w:rFonts w:ascii="Garamond" w:eastAsia="Calibri" w:hAnsi="Garamond" w:cs="Times New Roman"/>
          <w:color w:val="000000"/>
          <w:sz w:val="24"/>
          <w:szCs w:val="24"/>
        </w:rPr>
      </w:pPr>
      <w:r w:rsidRPr="005B7F59">
        <w:rPr>
          <w:rFonts w:ascii="Garamond" w:eastAsia="Calibri" w:hAnsi="Garamond" w:cs="Times New Roman"/>
          <w:color w:val="000000"/>
          <w:sz w:val="24"/>
          <w:szCs w:val="24"/>
        </w:rPr>
        <w:t xml:space="preserve">garantire una tempestiva diretta informazione agli organi preposti, tenendo informata l’Unità di </w:t>
      </w:r>
      <w:r>
        <w:rPr>
          <w:rFonts w:ascii="Garamond" w:eastAsia="Calibri" w:hAnsi="Garamond" w:cs="Times New Roman"/>
          <w:color w:val="000000"/>
          <w:sz w:val="24"/>
          <w:szCs w:val="24"/>
        </w:rPr>
        <w:t>m</w:t>
      </w:r>
      <w:r w:rsidRPr="005B7F59">
        <w:rPr>
          <w:rFonts w:ascii="Garamond" w:eastAsia="Calibri" w:hAnsi="Garamond" w:cs="Times New Roman"/>
          <w:color w:val="000000"/>
          <w:sz w:val="24"/>
          <w:szCs w:val="24"/>
        </w:rPr>
        <w:t xml:space="preserve">issione del PNRR del Ministero dell’istruzione </w:t>
      </w:r>
      <w:r w:rsidR="009B7540">
        <w:rPr>
          <w:rFonts w:ascii="Garamond" w:eastAsia="Calibri" w:hAnsi="Garamond" w:cs="Times New Roman"/>
          <w:color w:val="000000"/>
          <w:sz w:val="24"/>
          <w:szCs w:val="24"/>
        </w:rPr>
        <w:t xml:space="preserve">e del merito </w:t>
      </w:r>
      <w:r w:rsidRPr="005B7F59">
        <w:rPr>
          <w:rFonts w:ascii="Garamond" w:eastAsia="Calibri" w:hAnsi="Garamond" w:cs="Times New Roman"/>
          <w:color w:val="000000"/>
          <w:sz w:val="24"/>
          <w:szCs w:val="24"/>
        </w:rPr>
        <w:t xml:space="preserve">sull’avvio e l’andamento di eventuali procedimenti di carattere giudiziario, civile, penale o amministrativo che dovessero interessare le operazioni oggetto del progetto,  comunicare le irregolarità o le frodi riscontrate a seguito delle verifiche di competenza e adottare le misure necessarie, nel rispetto delle procedure adottate dalla stessa dall’Unità di </w:t>
      </w:r>
      <w:r>
        <w:rPr>
          <w:rFonts w:ascii="Garamond" w:eastAsia="Calibri" w:hAnsi="Garamond" w:cs="Times New Roman"/>
          <w:color w:val="000000"/>
          <w:sz w:val="24"/>
          <w:szCs w:val="24"/>
        </w:rPr>
        <w:t>m</w:t>
      </w:r>
      <w:r w:rsidRPr="005B7F59">
        <w:rPr>
          <w:rFonts w:ascii="Garamond" w:eastAsia="Calibri" w:hAnsi="Garamond" w:cs="Times New Roman"/>
          <w:color w:val="000000"/>
          <w:sz w:val="24"/>
          <w:szCs w:val="24"/>
        </w:rPr>
        <w:t>issione del PNRR del Ministero dell’istruzione</w:t>
      </w:r>
      <w:r w:rsidR="009B7540">
        <w:rPr>
          <w:rFonts w:ascii="Garamond" w:eastAsia="Calibri" w:hAnsi="Garamond" w:cs="Times New Roman"/>
          <w:color w:val="000000"/>
          <w:sz w:val="24"/>
          <w:szCs w:val="24"/>
        </w:rPr>
        <w:t xml:space="preserve"> e del merito </w:t>
      </w:r>
      <w:r w:rsidRPr="005B7F59">
        <w:rPr>
          <w:rFonts w:ascii="Garamond" w:eastAsia="Calibri" w:hAnsi="Garamond" w:cs="Times New Roman"/>
          <w:color w:val="000000"/>
          <w:sz w:val="24"/>
          <w:szCs w:val="24"/>
        </w:rPr>
        <w:t>in linea con quanto indicato dall’art</w:t>
      </w:r>
      <w:r>
        <w:rPr>
          <w:rFonts w:ascii="Garamond" w:eastAsia="Calibri" w:hAnsi="Garamond" w:cs="Times New Roman"/>
          <w:color w:val="000000"/>
          <w:sz w:val="24"/>
          <w:szCs w:val="24"/>
        </w:rPr>
        <w:t>icolo</w:t>
      </w:r>
      <w:r w:rsidRPr="005B7F59">
        <w:rPr>
          <w:rFonts w:ascii="Garamond" w:eastAsia="Calibri" w:hAnsi="Garamond" w:cs="Times New Roman"/>
          <w:color w:val="000000"/>
          <w:sz w:val="24"/>
          <w:szCs w:val="24"/>
        </w:rPr>
        <w:t xml:space="preserve"> 22 del </w:t>
      </w:r>
      <w:r>
        <w:rPr>
          <w:rFonts w:ascii="Garamond" w:eastAsia="Calibri" w:hAnsi="Garamond" w:cs="Times New Roman"/>
          <w:color w:val="000000"/>
          <w:sz w:val="24"/>
          <w:szCs w:val="24"/>
        </w:rPr>
        <w:t>r</w:t>
      </w:r>
      <w:r w:rsidRPr="005B7F59">
        <w:rPr>
          <w:rFonts w:ascii="Garamond" w:eastAsia="Calibri" w:hAnsi="Garamond" w:cs="Times New Roman"/>
          <w:color w:val="000000"/>
          <w:sz w:val="24"/>
          <w:szCs w:val="24"/>
        </w:rPr>
        <w:t xml:space="preserve">egolamento (UE) </w:t>
      </w:r>
      <w:r>
        <w:rPr>
          <w:rFonts w:ascii="Garamond" w:eastAsia="Calibri" w:hAnsi="Garamond" w:cs="Times New Roman"/>
          <w:color w:val="000000"/>
          <w:sz w:val="24"/>
          <w:szCs w:val="24"/>
        </w:rPr>
        <w:t xml:space="preserve">n. </w:t>
      </w:r>
      <w:r w:rsidRPr="005B7F59">
        <w:rPr>
          <w:rFonts w:ascii="Garamond" w:eastAsia="Calibri" w:hAnsi="Garamond" w:cs="Times New Roman"/>
          <w:color w:val="000000"/>
          <w:sz w:val="24"/>
          <w:szCs w:val="24"/>
        </w:rPr>
        <w:t>2021/241</w:t>
      </w:r>
      <w:r>
        <w:rPr>
          <w:rFonts w:ascii="Garamond" w:eastAsia="Calibri" w:hAnsi="Garamond" w:cs="Times New Roman"/>
          <w:color w:val="000000"/>
          <w:sz w:val="24"/>
          <w:szCs w:val="24"/>
        </w:rPr>
        <w:t>;</w:t>
      </w:r>
    </w:p>
    <w:p w14:paraId="3FDE1D19" w14:textId="2D8A6866" w:rsidR="00EB0671" w:rsidRDefault="00EB0671" w:rsidP="00EB0671">
      <w:pPr>
        <w:numPr>
          <w:ilvl w:val="0"/>
          <w:numId w:val="4"/>
        </w:numPr>
        <w:spacing w:after="0" w:line="276" w:lineRule="auto"/>
        <w:ind w:left="709" w:hanging="283"/>
        <w:jc w:val="both"/>
        <w:rPr>
          <w:rFonts w:ascii="Garamond" w:eastAsia="Calibri" w:hAnsi="Garamond" w:cs="Times New Roman"/>
          <w:color w:val="000000"/>
          <w:sz w:val="24"/>
          <w:szCs w:val="24"/>
        </w:rPr>
      </w:pPr>
      <w:r w:rsidRPr="005B7F59">
        <w:rPr>
          <w:rFonts w:ascii="Garamond" w:eastAsia="Calibri" w:hAnsi="Garamond" w:cs="Times New Roman"/>
          <w:color w:val="000000"/>
          <w:sz w:val="24"/>
          <w:szCs w:val="24"/>
        </w:rPr>
        <w:t xml:space="preserve">osservare tutte le prescrizioni e indicazioni che saranno fornite dall’Unità di </w:t>
      </w:r>
      <w:r>
        <w:rPr>
          <w:rFonts w:ascii="Garamond" w:eastAsia="Calibri" w:hAnsi="Garamond" w:cs="Times New Roman"/>
          <w:color w:val="000000"/>
          <w:sz w:val="24"/>
          <w:szCs w:val="24"/>
        </w:rPr>
        <w:t>m</w:t>
      </w:r>
      <w:r w:rsidRPr="005B7F59">
        <w:rPr>
          <w:rFonts w:ascii="Garamond" w:eastAsia="Calibri" w:hAnsi="Garamond" w:cs="Times New Roman"/>
          <w:color w:val="000000"/>
          <w:sz w:val="24"/>
          <w:szCs w:val="24"/>
        </w:rPr>
        <w:t xml:space="preserve">issione del PNRR del Ministero dell’istruzione in merito all’attuazione, rendicontazione e monitoraggio degli interventi anche successive alla sottoscrizione del presente </w:t>
      </w:r>
      <w:r>
        <w:rPr>
          <w:rFonts w:ascii="Garamond" w:eastAsia="Calibri" w:hAnsi="Garamond" w:cs="Times New Roman"/>
          <w:color w:val="000000"/>
          <w:sz w:val="24"/>
          <w:szCs w:val="24"/>
        </w:rPr>
        <w:t>accordo di concessione;</w:t>
      </w:r>
    </w:p>
    <w:p w14:paraId="26CDC88F" w14:textId="0DC6F88F" w:rsidR="00E731D9" w:rsidRPr="005B7F59" w:rsidRDefault="00E731D9" w:rsidP="00E731D9">
      <w:pPr>
        <w:numPr>
          <w:ilvl w:val="0"/>
          <w:numId w:val="4"/>
        </w:numPr>
        <w:spacing w:after="0" w:line="276" w:lineRule="auto"/>
        <w:ind w:left="709" w:hanging="283"/>
        <w:jc w:val="both"/>
        <w:rPr>
          <w:rFonts w:ascii="Garamond" w:eastAsia="Calibri" w:hAnsi="Garamond" w:cs="Times New Roman"/>
          <w:color w:val="000000"/>
          <w:sz w:val="24"/>
          <w:szCs w:val="24"/>
        </w:rPr>
      </w:pPr>
      <w:r>
        <w:rPr>
          <w:rFonts w:ascii="Garamond" w:eastAsia="Calibri" w:hAnsi="Garamond" w:cs="Times New Roman"/>
          <w:color w:val="000000"/>
          <w:sz w:val="24"/>
          <w:szCs w:val="24"/>
        </w:rPr>
        <w:t xml:space="preserve">rispettare le linee guida di utilizzo dei sistemi informativi di monitoraggio e di rendicontazione e garantire il caricamento di tutta la documentazione, anche aggiuntiva, richiesta dal Ministero dell’istruzione </w:t>
      </w:r>
      <w:r w:rsidR="009B7540">
        <w:rPr>
          <w:rFonts w:ascii="Garamond" w:eastAsia="Calibri" w:hAnsi="Garamond" w:cs="Times New Roman"/>
          <w:color w:val="000000"/>
          <w:sz w:val="24"/>
          <w:szCs w:val="24"/>
        </w:rPr>
        <w:t xml:space="preserve">e del merito </w:t>
      </w:r>
      <w:r>
        <w:rPr>
          <w:rFonts w:ascii="Garamond" w:eastAsia="Calibri" w:hAnsi="Garamond" w:cs="Times New Roman"/>
          <w:color w:val="000000"/>
          <w:sz w:val="24"/>
          <w:szCs w:val="24"/>
        </w:rPr>
        <w:t>ai fini dei necessari controlli</w:t>
      </w:r>
      <w:r w:rsidR="00D2561F">
        <w:rPr>
          <w:rFonts w:ascii="Garamond" w:eastAsia="Calibri" w:hAnsi="Garamond" w:cs="Times New Roman"/>
          <w:color w:val="000000"/>
          <w:sz w:val="24"/>
          <w:szCs w:val="24"/>
        </w:rPr>
        <w:t xml:space="preserve"> nonché</w:t>
      </w:r>
      <w:r w:rsidR="00297D39">
        <w:rPr>
          <w:rFonts w:ascii="Garamond" w:eastAsia="Calibri" w:hAnsi="Garamond" w:cs="Times New Roman"/>
          <w:color w:val="000000"/>
          <w:sz w:val="24"/>
          <w:szCs w:val="24"/>
        </w:rPr>
        <w:t>,</w:t>
      </w:r>
      <w:r w:rsidR="00D2561F">
        <w:rPr>
          <w:rFonts w:ascii="Garamond" w:eastAsia="Calibri" w:hAnsi="Garamond" w:cs="Times New Roman"/>
          <w:color w:val="000000"/>
          <w:sz w:val="24"/>
          <w:szCs w:val="24"/>
        </w:rPr>
        <w:t xml:space="preserve"> </w:t>
      </w:r>
      <w:r w:rsidR="00E06908">
        <w:rPr>
          <w:rFonts w:ascii="Garamond" w:eastAsia="Calibri" w:hAnsi="Garamond" w:cs="Times New Roman"/>
          <w:color w:val="000000"/>
          <w:sz w:val="24"/>
          <w:szCs w:val="24"/>
        </w:rPr>
        <w:t>per quanto compatibili</w:t>
      </w:r>
      <w:r w:rsidR="00297D39">
        <w:rPr>
          <w:rFonts w:ascii="Garamond" w:eastAsia="Calibri" w:hAnsi="Garamond" w:cs="Times New Roman"/>
          <w:color w:val="000000"/>
          <w:sz w:val="24"/>
          <w:szCs w:val="24"/>
        </w:rPr>
        <w:t>,</w:t>
      </w:r>
      <w:r w:rsidR="00E06908">
        <w:rPr>
          <w:rFonts w:ascii="Garamond" w:eastAsia="Calibri" w:hAnsi="Garamond" w:cs="Times New Roman"/>
          <w:color w:val="000000"/>
          <w:sz w:val="24"/>
          <w:szCs w:val="24"/>
        </w:rPr>
        <w:t xml:space="preserve"> le linee guida </w:t>
      </w:r>
      <w:r w:rsidR="00297D39">
        <w:rPr>
          <w:rFonts w:ascii="Garamond" w:eastAsia="Calibri" w:hAnsi="Garamond" w:cs="Times New Roman"/>
          <w:color w:val="000000"/>
          <w:sz w:val="24"/>
          <w:szCs w:val="24"/>
        </w:rPr>
        <w:t>prot. n. 11707 del 5 giugno 2020</w:t>
      </w:r>
      <w:r w:rsidR="0033019F">
        <w:rPr>
          <w:rFonts w:ascii="Garamond" w:eastAsia="Calibri" w:hAnsi="Garamond" w:cs="Times New Roman"/>
          <w:color w:val="000000"/>
          <w:sz w:val="24"/>
          <w:szCs w:val="24"/>
        </w:rPr>
        <w:t>;</w:t>
      </w:r>
    </w:p>
    <w:p w14:paraId="470F1A47" w14:textId="77777777" w:rsidR="00EB0671" w:rsidRPr="005B7F59" w:rsidRDefault="00EB0671" w:rsidP="00EB0671">
      <w:pPr>
        <w:numPr>
          <w:ilvl w:val="0"/>
          <w:numId w:val="4"/>
        </w:numPr>
        <w:spacing w:after="0" w:line="276" w:lineRule="auto"/>
        <w:ind w:left="709" w:hanging="283"/>
        <w:jc w:val="both"/>
        <w:rPr>
          <w:rFonts w:ascii="Garamond" w:eastAsia="Calibri" w:hAnsi="Garamond" w:cs="Times New Roman"/>
          <w:color w:val="000000"/>
          <w:sz w:val="24"/>
          <w:szCs w:val="24"/>
        </w:rPr>
      </w:pPr>
      <w:r w:rsidRPr="005B7F59">
        <w:rPr>
          <w:rFonts w:ascii="Garamond" w:eastAsia="Calibri" w:hAnsi="Garamond" w:cs="Times New Roman"/>
          <w:color w:val="000000"/>
          <w:sz w:val="24"/>
          <w:szCs w:val="24"/>
        </w:rPr>
        <w:t xml:space="preserve">mantenere la destinazione d’uso scolastico per gli edifici interessati dagli interventi di cui al presente Accordo e a garantire la funzionalità degli stessi per un periodo minimo di </w:t>
      </w:r>
      <w:proofErr w:type="gramStart"/>
      <w:r w:rsidRPr="005B7F59">
        <w:rPr>
          <w:rFonts w:ascii="Garamond" w:eastAsia="Calibri" w:hAnsi="Garamond" w:cs="Times New Roman"/>
          <w:color w:val="000000"/>
          <w:sz w:val="24"/>
          <w:szCs w:val="24"/>
        </w:rPr>
        <w:t>5</w:t>
      </w:r>
      <w:proofErr w:type="gramEnd"/>
      <w:r w:rsidRPr="005B7F59">
        <w:rPr>
          <w:rFonts w:ascii="Garamond" w:eastAsia="Calibri" w:hAnsi="Garamond" w:cs="Times New Roman"/>
          <w:color w:val="000000"/>
          <w:sz w:val="24"/>
          <w:szCs w:val="24"/>
        </w:rPr>
        <w:t xml:space="preserve"> anni dalla liquidazione finale dei finanziamenti concessi.</w:t>
      </w:r>
    </w:p>
    <w:p w14:paraId="296FF999" w14:textId="77777777" w:rsidR="00EB0671" w:rsidRPr="00C073E8" w:rsidRDefault="00EB0671" w:rsidP="00EB0671">
      <w:pPr>
        <w:spacing w:after="0" w:line="276" w:lineRule="auto"/>
        <w:jc w:val="both"/>
        <w:rPr>
          <w:rFonts w:ascii="Garamond" w:eastAsia="Calibri" w:hAnsi="Garamond" w:cs="Times New Roman"/>
          <w:color w:val="000000"/>
          <w:sz w:val="24"/>
          <w:szCs w:val="24"/>
        </w:rPr>
      </w:pPr>
    </w:p>
    <w:p w14:paraId="11183463" w14:textId="77777777" w:rsidR="00EB0671" w:rsidRDefault="00EB0671" w:rsidP="00C073E8">
      <w:pPr>
        <w:spacing w:after="0" w:line="276" w:lineRule="auto"/>
        <w:jc w:val="center"/>
        <w:rPr>
          <w:rFonts w:ascii="Garamond" w:eastAsia="Calibri" w:hAnsi="Garamond" w:cs="Times New Roman"/>
          <w:b/>
          <w:bCs/>
          <w:color w:val="000000"/>
          <w:sz w:val="24"/>
          <w:szCs w:val="24"/>
        </w:rPr>
      </w:pPr>
    </w:p>
    <w:bookmarkEnd w:id="6"/>
    <w:p w14:paraId="5629F299" w14:textId="77777777" w:rsidR="00C92230" w:rsidRPr="00C073E8" w:rsidRDefault="00C92230" w:rsidP="00C92230">
      <w:pPr>
        <w:spacing w:after="0" w:line="276" w:lineRule="auto"/>
        <w:jc w:val="center"/>
        <w:rPr>
          <w:rFonts w:ascii="Garamond" w:eastAsia="Calibri" w:hAnsi="Garamond" w:cs="Times New Roman"/>
          <w:b/>
          <w:bCs/>
          <w:color w:val="000000"/>
          <w:sz w:val="24"/>
          <w:szCs w:val="24"/>
        </w:rPr>
      </w:pPr>
      <w:r w:rsidRPr="00C073E8">
        <w:rPr>
          <w:rFonts w:ascii="Garamond" w:eastAsia="Calibri" w:hAnsi="Garamond" w:cs="Times New Roman"/>
          <w:b/>
          <w:bCs/>
          <w:color w:val="000000"/>
          <w:sz w:val="24"/>
          <w:szCs w:val="24"/>
        </w:rPr>
        <w:t>Art</w:t>
      </w:r>
      <w:r>
        <w:rPr>
          <w:rFonts w:ascii="Garamond" w:eastAsia="Calibri" w:hAnsi="Garamond" w:cs="Times New Roman"/>
          <w:b/>
          <w:bCs/>
          <w:color w:val="000000"/>
          <w:sz w:val="24"/>
          <w:szCs w:val="24"/>
        </w:rPr>
        <w:t>icolo</w:t>
      </w:r>
      <w:r w:rsidRPr="00C073E8">
        <w:rPr>
          <w:rFonts w:ascii="Garamond" w:eastAsia="Calibri" w:hAnsi="Garamond" w:cs="Times New Roman"/>
          <w:b/>
          <w:bCs/>
          <w:color w:val="000000"/>
          <w:sz w:val="24"/>
          <w:szCs w:val="24"/>
        </w:rPr>
        <w:t xml:space="preserve"> 6</w:t>
      </w:r>
    </w:p>
    <w:p w14:paraId="224CCAF9" w14:textId="0187B7EF" w:rsidR="00C92230" w:rsidRDefault="00C92230" w:rsidP="00C92230">
      <w:pPr>
        <w:spacing w:after="0" w:line="276" w:lineRule="auto"/>
        <w:jc w:val="center"/>
        <w:rPr>
          <w:rFonts w:ascii="Garamond" w:eastAsia="Calibri" w:hAnsi="Garamond" w:cs="Times New Roman"/>
          <w:color w:val="000000"/>
          <w:sz w:val="24"/>
          <w:szCs w:val="24"/>
        </w:rPr>
      </w:pPr>
      <w:r w:rsidRPr="00E13DD2">
        <w:rPr>
          <w:rFonts w:ascii="Garamond" w:eastAsia="Calibri" w:hAnsi="Garamond" w:cs="Times New Roman"/>
          <w:color w:val="000000"/>
          <w:sz w:val="24"/>
          <w:szCs w:val="24"/>
        </w:rPr>
        <w:t>(</w:t>
      </w:r>
      <w:r w:rsidRPr="00E13DD2">
        <w:rPr>
          <w:rFonts w:ascii="Garamond" w:eastAsia="Calibri" w:hAnsi="Garamond" w:cs="Times New Roman"/>
          <w:i/>
          <w:iCs/>
          <w:color w:val="000000"/>
          <w:sz w:val="24"/>
          <w:szCs w:val="24"/>
        </w:rPr>
        <w:t>Obblighi in capo al</w:t>
      </w:r>
      <w:r>
        <w:rPr>
          <w:rFonts w:ascii="Garamond" w:eastAsia="Calibri" w:hAnsi="Garamond" w:cs="Times New Roman"/>
          <w:i/>
          <w:iCs/>
          <w:color w:val="000000"/>
          <w:sz w:val="24"/>
          <w:szCs w:val="24"/>
        </w:rPr>
        <w:t xml:space="preserve"> Ministero dell’istruzione</w:t>
      </w:r>
      <w:r w:rsidR="009B7540">
        <w:rPr>
          <w:rFonts w:ascii="Garamond" w:eastAsia="Calibri" w:hAnsi="Garamond" w:cs="Times New Roman"/>
          <w:i/>
          <w:iCs/>
          <w:color w:val="000000"/>
          <w:sz w:val="24"/>
          <w:szCs w:val="24"/>
        </w:rPr>
        <w:t xml:space="preserve"> e del merito</w:t>
      </w:r>
      <w:r w:rsidRPr="00E13DD2">
        <w:rPr>
          <w:rFonts w:ascii="Garamond" w:eastAsia="Calibri" w:hAnsi="Garamond" w:cs="Times New Roman"/>
          <w:color w:val="000000"/>
          <w:sz w:val="24"/>
          <w:szCs w:val="24"/>
        </w:rPr>
        <w:t>)</w:t>
      </w:r>
    </w:p>
    <w:p w14:paraId="771381CE" w14:textId="77777777" w:rsidR="00C92230" w:rsidRPr="00E13DD2" w:rsidRDefault="00C92230" w:rsidP="00C92230">
      <w:pPr>
        <w:spacing w:after="0" w:line="276" w:lineRule="auto"/>
        <w:jc w:val="center"/>
        <w:rPr>
          <w:rFonts w:ascii="Garamond" w:eastAsia="Calibri" w:hAnsi="Garamond" w:cs="Times New Roman"/>
          <w:color w:val="000000"/>
          <w:sz w:val="24"/>
          <w:szCs w:val="24"/>
        </w:rPr>
      </w:pPr>
    </w:p>
    <w:p w14:paraId="4267A363" w14:textId="5A82E0E1" w:rsidR="00C92230" w:rsidRPr="005B7F59" w:rsidRDefault="00C92230" w:rsidP="00C92230">
      <w:pPr>
        <w:pStyle w:val="Paragrafoelenco"/>
        <w:numPr>
          <w:ilvl w:val="0"/>
          <w:numId w:val="16"/>
        </w:numPr>
        <w:spacing w:after="0" w:line="276" w:lineRule="auto"/>
        <w:ind w:left="426" w:hanging="426"/>
        <w:jc w:val="both"/>
        <w:rPr>
          <w:rFonts w:ascii="Garamond" w:eastAsia="Calibri" w:hAnsi="Garamond" w:cs="Times New Roman"/>
          <w:color w:val="000000"/>
          <w:sz w:val="24"/>
          <w:szCs w:val="24"/>
        </w:rPr>
      </w:pPr>
      <w:r w:rsidRPr="00E13DD2">
        <w:rPr>
          <w:rFonts w:ascii="Garamond" w:eastAsia="Calibri" w:hAnsi="Garamond" w:cs="Times New Roman"/>
          <w:color w:val="000000"/>
          <w:sz w:val="24"/>
          <w:szCs w:val="24"/>
        </w:rPr>
        <w:t>Con la sottoscrizi</w:t>
      </w:r>
      <w:r w:rsidRPr="005B7F59">
        <w:rPr>
          <w:rFonts w:ascii="Garamond" w:eastAsia="Calibri" w:hAnsi="Garamond" w:cs="Times New Roman"/>
          <w:color w:val="000000"/>
          <w:sz w:val="24"/>
          <w:szCs w:val="24"/>
        </w:rPr>
        <w:t xml:space="preserve">one del presente </w:t>
      </w:r>
      <w:r>
        <w:rPr>
          <w:rFonts w:ascii="Garamond" w:eastAsia="Calibri" w:hAnsi="Garamond" w:cs="Times New Roman"/>
          <w:color w:val="000000"/>
          <w:sz w:val="24"/>
          <w:szCs w:val="24"/>
        </w:rPr>
        <w:t>accordo di concessione</w:t>
      </w:r>
      <w:r w:rsidRPr="005B7F59">
        <w:rPr>
          <w:rFonts w:ascii="Garamond" w:eastAsia="Calibri" w:hAnsi="Garamond" w:cs="Times New Roman"/>
          <w:color w:val="000000"/>
          <w:sz w:val="24"/>
          <w:szCs w:val="24"/>
        </w:rPr>
        <w:t xml:space="preserve">, l’Unità di missione per il PNRR del Ministero dell’istruzione </w:t>
      </w:r>
      <w:r w:rsidR="009B7540">
        <w:rPr>
          <w:rFonts w:ascii="Garamond" w:eastAsia="Calibri" w:hAnsi="Garamond" w:cs="Times New Roman"/>
          <w:color w:val="000000"/>
          <w:sz w:val="24"/>
          <w:szCs w:val="24"/>
        </w:rPr>
        <w:t xml:space="preserve">e del merito </w:t>
      </w:r>
      <w:r w:rsidRPr="005B7F59">
        <w:rPr>
          <w:rFonts w:ascii="Garamond" w:eastAsia="Calibri" w:hAnsi="Garamond" w:cs="Times New Roman"/>
          <w:color w:val="000000"/>
          <w:sz w:val="24"/>
          <w:szCs w:val="24"/>
        </w:rPr>
        <w:t>si obbliga a:</w:t>
      </w:r>
    </w:p>
    <w:p w14:paraId="1CF3E801" w14:textId="77777777" w:rsidR="00C92230" w:rsidRDefault="00C92230" w:rsidP="00C92230">
      <w:pPr>
        <w:numPr>
          <w:ilvl w:val="0"/>
          <w:numId w:val="4"/>
        </w:numPr>
        <w:spacing w:after="0" w:line="276" w:lineRule="auto"/>
        <w:ind w:left="709" w:hanging="283"/>
        <w:jc w:val="both"/>
        <w:rPr>
          <w:rFonts w:ascii="Garamond" w:eastAsia="Calibri" w:hAnsi="Garamond" w:cs="Times New Roman"/>
          <w:color w:val="000000"/>
          <w:sz w:val="24"/>
          <w:szCs w:val="24"/>
        </w:rPr>
      </w:pPr>
      <w:r w:rsidRPr="00C073E8">
        <w:rPr>
          <w:rFonts w:ascii="Garamond" w:eastAsia="Calibri" w:hAnsi="Garamond" w:cs="Times New Roman"/>
          <w:color w:val="000000"/>
          <w:sz w:val="24"/>
          <w:szCs w:val="24"/>
        </w:rPr>
        <w:lastRenderedPageBreak/>
        <w:t xml:space="preserve">garantire che il Soggetto attuatore riceva tutte le informazioni pertinenti per l’esecuzione dei compiti previsti e per l’attuazione delle operazioni, in particolare, le istruzioni necessarie relative alle modalità per la corretta gestione, verifica e rendicontazione delle spese; </w:t>
      </w:r>
    </w:p>
    <w:p w14:paraId="54183C70" w14:textId="6096D213" w:rsidR="00C92230" w:rsidRDefault="00C92230" w:rsidP="00C92230">
      <w:pPr>
        <w:numPr>
          <w:ilvl w:val="0"/>
          <w:numId w:val="4"/>
        </w:numPr>
        <w:spacing w:after="0" w:line="276" w:lineRule="auto"/>
        <w:ind w:left="709" w:hanging="283"/>
        <w:jc w:val="both"/>
        <w:rPr>
          <w:rFonts w:ascii="Garamond" w:eastAsia="Calibri" w:hAnsi="Garamond" w:cs="Times New Roman"/>
          <w:color w:val="000000"/>
          <w:sz w:val="24"/>
          <w:szCs w:val="24"/>
        </w:rPr>
      </w:pPr>
      <w:r w:rsidRPr="005B7F59">
        <w:rPr>
          <w:rFonts w:ascii="Garamond" w:eastAsia="Calibri" w:hAnsi="Garamond" w:cs="Times New Roman"/>
          <w:color w:val="000000"/>
          <w:sz w:val="24"/>
          <w:szCs w:val="24"/>
        </w:rPr>
        <w:t xml:space="preserve">assicurare </w:t>
      </w:r>
      <w:r>
        <w:rPr>
          <w:rFonts w:ascii="Garamond" w:eastAsia="Calibri" w:hAnsi="Garamond" w:cs="Times New Roman"/>
          <w:color w:val="000000"/>
          <w:sz w:val="24"/>
          <w:szCs w:val="24"/>
        </w:rPr>
        <w:t>l’implementazione dei dati n</w:t>
      </w:r>
      <w:r w:rsidRPr="005B7F59">
        <w:rPr>
          <w:rFonts w:ascii="Garamond" w:eastAsia="Calibri" w:hAnsi="Garamond" w:cs="Times New Roman"/>
          <w:color w:val="000000"/>
          <w:sz w:val="24"/>
          <w:szCs w:val="24"/>
        </w:rPr>
        <w:t>el sistema di registrazione e conservazione informatizzata dei dati, istituito dal Ministero dell</w:t>
      </w:r>
      <w:r>
        <w:rPr>
          <w:rFonts w:ascii="Garamond" w:eastAsia="Calibri" w:hAnsi="Garamond" w:cs="Times New Roman"/>
          <w:color w:val="000000"/>
          <w:sz w:val="24"/>
          <w:szCs w:val="24"/>
        </w:rPr>
        <w:t>’e</w:t>
      </w:r>
      <w:r w:rsidRPr="005B7F59">
        <w:rPr>
          <w:rFonts w:ascii="Garamond" w:eastAsia="Calibri" w:hAnsi="Garamond" w:cs="Times New Roman"/>
          <w:color w:val="000000"/>
          <w:sz w:val="24"/>
          <w:szCs w:val="24"/>
        </w:rPr>
        <w:t xml:space="preserve">conomia e delle </w:t>
      </w:r>
      <w:r>
        <w:rPr>
          <w:rFonts w:ascii="Garamond" w:eastAsia="Calibri" w:hAnsi="Garamond" w:cs="Times New Roman"/>
          <w:color w:val="000000"/>
          <w:sz w:val="24"/>
          <w:szCs w:val="24"/>
        </w:rPr>
        <w:t>f</w:t>
      </w:r>
      <w:r w:rsidRPr="005B7F59">
        <w:rPr>
          <w:rFonts w:ascii="Garamond" w:eastAsia="Calibri" w:hAnsi="Garamond" w:cs="Times New Roman"/>
          <w:color w:val="000000"/>
          <w:sz w:val="24"/>
          <w:szCs w:val="24"/>
        </w:rPr>
        <w:t xml:space="preserve">inanze </w:t>
      </w:r>
      <w:r>
        <w:rPr>
          <w:rFonts w:ascii="Garamond" w:eastAsia="Calibri" w:hAnsi="Garamond" w:cs="Times New Roman"/>
          <w:color w:val="000000"/>
          <w:sz w:val="24"/>
          <w:szCs w:val="24"/>
        </w:rPr>
        <w:t>–</w:t>
      </w:r>
      <w:r w:rsidRPr="005B7F59">
        <w:rPr>
          <w:rFonts w:ascii="Garamond" w:eastAsia="Calibri" w:hAnsi="Garamond" w:cs="Times New Roman"/>
          <w:color w:val="000000"/>
          <w:sz w:val="24"/>
          <w:szCs w:val="24"/>
        </w:rPr>
        <w:t xml:space="preserve"> Dipartimento della Ragioneria generale dello Stato, ai sensi dell’articolo 1, comma 1043, della legge 31 dicembre 2020, n. 178, necessari alla sorveglianza, alla valutazione, alla gestione finanziaria, ai controlli amministrativo-contabili, al monitoraggio e agli audit, verificandone la corretta implementazione; </w:t>
      </w:r>
    </w:p>
    <w:p w14:paraId="40D378DE" w14:textId="41539DB7" w:rsidR="00C92230" w:rsidRDefault="00C92230" w:rsidP="00C92230">
      <w:pPr>
        <w:numPr>
          <w:ilvl w:val="0"/>
          <w:numId w:val="4"/>
        </w:numPr>
        <w:spacing w:after="0" w:line="276" w:lineRule="auto"/>
        <w:ind w:left="709" w:hanging="283"/>
        <w:jc w:val="both"/>
        <w:rPr>
          <w:rFonts w:ascii="Garamond" w:eastAsia="Calibri" w:hAnsi="Garamond" w:cs="Times New Roman"/>
          <w:color w:val="000000"/>
          <w:sz w:val="24"/>
          <w:szCs w:val="24"/>
        </w:rPr>
      </w:pPr>
      <w:r w:rsidRPr="005B7F59">
        <w:rPr>
          <w:rFonts w:ascii="Garamond" w:eastAsia="Calibri" w:hAnsi="Garamond" w:cs="Times New Roman"/>
          <w:color w:val="000000"/>
          <w:sz w:val="24"/>
          <w:szCs w:val="24"/>
        </w:rPr>
        <w:t>fornire le informazioni riguardanti il sistema di gestione e controllo attraverso la D</w:t>
      </w:r>
      <w:r w:rsidRPr="005B7F59">
        <w:rPr>
          <w:rFonts w:ascii="Garamond" w:eastAsia="Calibri" w:hAnsi="Garamond" w:cs="Times New Roman"/>
          <w:color w:val="000000"/>
          <w:sz w:val="24"/>
          <w:szCs w:val="24"/>
          <w:lang w:eastAsia="it-IT"/>
        </w:rPr>
        <w:t xml:space="preserve">escrizione delle funzioni e delle procedure </w:t>
      </w:r>
      <w:r>
        <w:rPr>
          <w:rFonts w:ascii="Garamond" w:eastAsia="Calibri" w:hAnsi="Garamond" w:cs="Times New Roman"/>
          <w:color w:val="000000"/>
          <w:sz w:val="24"/>
          <w:szCs w:val="24"/>
          <w:lang w:eastAsia="it-IT"/>
        </w:rPr>
        <w:t>da parte</w:t>
      </w:r>
      <w:r w:rsidRPr="005B7F59">
        <w:rPr>
          <w:rFonts w:ascii="Garamond" w:eastAsia="Calibri" w:hAnsi="Garamond" w:cs="Times New Roman"/>
          <w:color w:val="000000"/>
          <w:sz w:val="24"/>
          <w:szCs w:val="24"/>
          <w:lang w:eastAsia="it-IT"/>
        </w:rPr>
        <w:t xml:space="preserve"> dell’Unità di missione per il PNRR del Ministero dell’istruzione</w:t>
      </w:r>
      <w:r w:rsidR="009549EF">
        <w:rPr>
          <w:rFonts w:ascii="Garamond" w:eastAsia="Calibri" w:hAnsi="Garamond" w:cs="Times New Roman"/>
          <w:color w:val="000000"/>
          <w:sz w:val="24"/>
          <w:szCs w:val="24"/>
          <w:lang w:eastAsia="it-IT"/>
        </w:rPr>
        <w:t xml:space="preserve"> e del merito</w:t>
      </w:r>
      <w:r w:rsidRPr="005B7F59">
        <w:rPr>
          <w:rFonts w:ascii="Garamond" w:eastAsia="Calibri" w:hAnsi="Garamond" w:cs="Times New Roman"/>
          <w:color w:val="000000"/>
          <w:sz w:val="24"/>
          <w:szCs w:val="24"/>
        </w:rPr>
        <w:t xml:space="preserve">, nel rispetto di quanto </w:t>
      </w:r>
      <w:r w:rsidRPr="00986B7A">
        <w:rPr>
          <w:rFonts w:ascii="Garamond" w:eastAsia="Calibri" w:hAnsi="Garamond" w:cs="Times New Roman"/>
          <w:color w:val="000000"/>
          <w:sz w:val="24"/>
          <w:szCs w:val="24"/>
        </w:rPr>
        <w:t>previsto dall’articolo 8, comma 3, del decreto-legge 31 maggio 2021, n. 77, convertito, con modificazioni, dalla</w:t>
      </w:r>
      <w:r>
        <w:rPr>
          <w:rFonts w:ascii="Garamond" w:eastAsia="Calibri" w:hAnsi="Garamond" w:cs="Times New Roman"/>
          <w:color w:val="000000"/>
          <w:sz w:val="24"/>
          <w:szCs w:val="24"/>
        </w:rPr>
        <w:t xml:space="preserve"> </w:t>
      </w:r>
      <w:r w:rsidRPr="005B7F59">
        <w:rPr>
          <w:rFonts w:ascii="Garamond" w:eastAsia="Calibri" w:hAnsi="Garamond" w:cs="Times New Roman"/>
          <w:color w:val="000000"/>
          <w:sz w:val="24"/>
          <w:szCs w:val="24"/>
        </w:rPr>
        <w:t>legge 29 luglio 2021, n. 108;</w:t>
      </w:r>
    </w:p>
    <w:p w14:paraId="0BD0B0DF" w14:textId="77777777" w:rsidR="00C92230" w:rsidRDefault="00C92230" w:rsidP="00C92230">
      <w:pPr>
        <w:numPr>
          <w:ilvl w:val="0"/>
          <w:numId w:val="4"/>
        </w:numPr>
        <w:spacing w:after="0" w:line="276" w:lineRule="auto"/>
        <w:ind w:left="709" w:hanging="283"/>
        <w:jc w:val="both"/>
        <w:rPr>
          <w:rFonts w:ascii="Garamond" w:eastAsia="Calibri" w:hAnsi="Garamond" w:cs="Times New Roman"/>
          <w:color w:val="000000"/>
          <w:sz w:val="24"/>
          <w:szCs w:val="24"/>
        </w:rPr>
      </w:pPr>
      <w:r w:rsidRPr="005B7F59">
        <w:rPr>
          <w:rFonts w:ascii="Garamond" w:eastAsia="Calibri" w:hAnsi="Garamond" w:cs="Times New Roman"/>
          <w:color w:val="000000"/>
          <w:sz w:val="24"/>
          <w:szCs w:val="24"/>
        </w:rPr>
        <w:t>informare il Soggetto attuatore in merito a eventuali incongruenze e possibili irregolarità riscontrate nel corso dell’attuazione del progetto che possano avere ripercussioni sugli interventi gestiti dallo stesso;</w:t>
      </w:r>
    </w:p>
    <w:p w14:paraId="601E14C8" w14:textId="77777777" w:rsidR="00C92230" w:rsidRDefault="00C92230" w:rsidP="00C92230">
      <w:pPr>
        <w:numPr>
          <w:ilvl w:val="0"/>
          <w:numId w:val="4"/>
        </w:numPr>
        <w:spacing w:after="0" w:line="276" w:lineRule="auto"/>
        <w:ind w:left="709" w:hanging="283"/>
        <w:jc w:val="both"/>
        <w:rPr>
          <w:rFonts w:ascii="Garamond" w:eastAsia="Calibri" w:hAnsi="Garamond" w:cs="Times New Roman"/>
          <w:color w:val="000000"/>
          <w:sz w:val="24"/>
          <w:szCs w:val="24"/>
        </w:rPr>
      </w:pPr>
      <w:r w:rsidRPr="009748C8">
        <w:rPr>
          <w:rFonts w:ascii="Garamond" w:eastAsia="Calibri" w:hAnsi="Garamond" w:cs="Times New Roman"/>
          <w:color w:val="000000"/>
          <w:sz w:val="24"/>
          <w:szCs w:val="24"/>
        </w:rPr>
        <w:t>informare il Soggetto attuatore dell’inclusione del finanziamento nell’elenco delle operazioni e fornirgli informazioni e strumenti di comunicazione di supporto, nel rispetto di quanto previsto dall’art</w:t>
      </w:r>
      <w:r>
        <w:rPr>
          <w:rFonts w:ascii="Garamond" w:eastAsia="Calibri" w:hAnsi="Garamond" w:cs="Times New Roman"/>
          <w:color w:val="000000"/>
          <w:sz w:val="24"/>
          <w:szCs w:val="24"/>
        </w:rPr>
        <w:t>icolo</w:t>
      </w:r>
      <w:r w:rsidRPr="009748C8">
        <w:rPr>
          <w:rFonts w:ascii="Garamond" w:eastAsia="Calibri" w:hAnsi="Garamond" w:cs="Times New Roman"/>
          <w:color w:val="000000"/>
          <w:sz w:val="24"/>
          <w:szCs w:val="24"/>
        </w:rPr>
        <w:t xml:space="preserve"> 34 del </w:t>
      </w:r>
      <w:r>
        <w:rPr>
          <w:rFonts w:ascii="Garamond" w:eastAsia="Calibri" w:hAnsi="Garamond" w:cs="Times New Roman"/>
          <w:color w:val="000000"/>
          <w:sz w:val="24"/>
          <w:szCs w:val="24"/>
        </w:rPr>
        <w:t>r</w:t>
      </w:r>
      <w:r w:rsidRPr="009748C8">
        <w:rPr>
          <w:rFonts w:ascii="Garamond" w:eastAsia="Calibri" w:hAnsi="Garamond" w:cs="Times New Roman"/>
          <w:color w:val="000000"/>
          <w:sz w:val="24"/>
          <w:szCs w:val="24"/>
        </w:rPr>
        <w:t xml:space="preserve">egolamento (UE) n. 2021/241; </w:t>
      </w:r>
    </w:p>
    <w:p w14:paraId="7D101837" w14:textId="1F77F3B0" w:rsidR="00C92230" w:rsidRPr="009748C8" w:rsidRDefault="00C92230" w:rsidP="00C92230">
      <w:pPr>
        <w:numPr>
          <w:ilvl w:val="0"/>
          <w:numId w:val="4"/>
        </w:numPr>
        <w:spacing w:after="0" w:line="276" w:lineRule="auto"/>
        <w:ind w:left="709" w:hanging="283"/>
        <w:jc w:val="both"/>
        <w:rPr>
          <w:rFonts w:ascii="Garamond" w:eastAsia="Calibri" w:hAnsi="Garamond" w:cs="Times New Roman"/>
          <w:color w:val="000000"/>
          <w:sz w:val="24"/>
          <w:szCs w:val="24"/>
        </w:rPr>
      </w:pPr>
      <w:r w:rsidRPr="009748C8">
        <w:rPr>
          <w:rFonts w:ascii="Garamond" w:eastAsia="Calibri" w:hAnsi="Garamond" w:cs="Times New Roman"/>
          <w:color w:val="000000"/>
          <w:sz w:val="24"/>
          <w:szCs w:val="24"/>
        </w:rPr>
        <w:t xml:space="preserve">assolvere ad ogni altro onere e adempimento previsto a carico dell’Unità di missione per il PNRR del Ministero dell’istruzione </w:t>
      </w:r>
      <w:r w:rsidR="009549EF">
        <w:rPr>
          <w:rFonts w:ascii="Garamond" w:eastAsia="Calibri" w:hAnsi="Garamond" w:cs="Times New Roman"/>
          <w:color w:val="000000"/>
          <w:sz w:val="24"/>
          <w:szCs w:val="24"/>
        </w:rPr>
        <w:t xml:space="preserve">e del merito </w:t>
      </w:r>
      <w:r w:rsidRPr="009748C8">
        <w:rPr>
          <w:rFonts w:ascii="Garamond" w:eastAsia="Calibri" w:hAnsi="Garamond" w:cs="Times New Roman"/>
          <w:color w:val="000000"/>
          <w:sz w:val="24"/>
          <w:szCs w:val="24"/>
        </w:rPr>
        <w:t xml:space="preserve">dalla normativa comunitaria in vigore, per tutta la durata del presente </w:t>
      </w:r>
      <w:r>
        <w:rPr>
          <w:rFonts w:ascii="Garamond" w:eastAsia="Calibri" w:hAnsi="Garamond" w:cs="Times New Roman"/>
          <w:color w:val="000000"/>
          <w:sz w:val="24"/>
          <w:szCs w:val="24"/>
        </w:rPr>
        <w:t>accordo di concessione</w:t>
      </w:r>
      <w:r w:rsidRPr="009748C8">
        <w:rPr>
          <w:rFonts w:ascii="Garamond" w:eastAsia="Calibri" w:hAnsi="Garamond" w:cs="Times New Roman"/>
          <w:color w:val="000000"/>
          <w:sz w:val="24"/>
          <w:szCs w:val="24"/>
        </w:rPr>
        <w:t>.</w:t>
      </w:r>
    </w:p>
    <w:p w14:paraId="6D7DF4D5" w14:textId="77777777" w:rsidR="00C92230" w:rsidRDefault="00C92230" w:rsidP="00C92230">
      <w:pPr>
        <w:spacing w:after="0" w:line="276" w:lineRule="auto"/>
        <w:jc w:val="both"/>
        <w:rPr>
          <w:rFonts w:ascii="Garamond" w:eastAsia="Calibri" w:hAnsi="Garamond" w:cs="Times New Roman"/>
          <w:color w:val="000000"/>
          <w:sz w:val="24"/>
          <w:szCs w:val="24"/>
        </w:rPr>
      </w:pPr>
    </w:p>
    <w:p w14:paraId="14267D27" w14:textId="77777777" w:rsidR="00C92230" w:rsidRPr="00C073E8" w:rsidRDefault="00C92230" w:rsidP="00C92230">
      <w:pPr>
        <w:spacing w:after="0" w:line="276" w:lineRule="auto"/>
        <w:jc w:val="both"/>
        <w:rPr>
          <w:rFonts w:ascii="Garamond" w:eastAsia="Calibri" w:hAnsi="Garamond" w:cs="Times New Roman"/>
          <w:color w:val="000000"/>
          <w:sz w:val="24"/>
          <w:szCs w:val="24"/>
        </w:rPr>
      </w:pPr>
    </w:p>
    <w:p w14:paraId="239BF8B1" w14:textId="77777777" w:rsidR="00C92230" w:rsidRPr="00C073E8" w:rsidRDefault="00C92230" w:rsidP="00C92230">
      <w:pPr>
        <w:spacing w:after="0" w:line="276" w:lineRule="auto"/>
        <w:jc w:val="center"/>
        <w:rPr>
          <w:rFonts w:ascii="Garamond" w:eastAsia="Calibri" w:hAnsi="Garamond" w:cs="Times New Roman"/>
          <w:b/>
          <w:bCs/>
          <w:color w:val="000000"/>
          <w:sz w:val="24"/>
          <w:szCs w:val="24"/>
        </w:rPr>
      </w:pPr>
      <w:r w:rsidRPr="00C073E8">
        <w:rPr>
          <w:rFonts w:ascii="Garamond" w:eastAsia="Calibri" w:hAnsi="Garamond" w:cs="Times New Roman"/>
          <w:b/>
          <w:bCs/>
          <w:color w:val="000000"/>
          <w:sz w:val="24"/>
          <w:szCs w:val="24"/>
        </w:rPr>
        <w:t>Art</w:t>
      </w:r>
      <w:r>
        <w:rPr>
          <w:rFonts w:ascii="Garamond" w:eastAsia="Calibri" w:hAnsi="Garamond" w:cs="Times New Roman"/>
          <w:b/>
          <w:bCs/>
          <w:color w:val="000000"/>
          <w:sz w:val="24"/>
          <w:szCs w:val="24"/>
        </w:rPr>
        <w:t>icolo</w:t>
      </w:r>
      <w:r w:rsidRPr="00C073E8">
        <w:rPr>
          <w:rFonts w:ascii="Garamond" w:eastAsia="Calibri" w:hAnsi="Garamond" w:cs="Times New Roman"/>
          <w:b/>
          <w:bCs/>
          <w:color w:val="000000"/>
          <w:sz w:val="24"/>
          <w:szCs w:val="24"/>
        </w:rPr>
        <w:t xml:space="preserve"> 7</w:t>
      </w:r>
    </w:p>
    <w:p w14:paraId="31A068A1" w14:textId="77777777" w:rsidR="00C92230" w:rsidRDefault="00C92230" w:rsidP="00C92230">
      <w:pPr>
        <w:spacing w:after="0" w:line="276" w:lineRule="auto"/>
        <w:jc w:val="center"/>
        <w:rPr>
          <w:rFonts w:ascii="Garamond" w:eastAsia="Calibri" w:hAnsi="Garamond" w:cs="Times New Roman"/>
          <w:color w:val="000000"/>
          <w:sz w:val="24"/>
          <w:szCs w:val="24"/>
        </w:rPr>
      </w:pPr>
      <w:r w:rsidRPr="00E13DD2">
        <w:rPr>
          <w:rFonts w:ascii="Garamond" w:eastAsia="Calibri" w:hAnsi="Garamond" w:cs="Times New Roman"/>
          <w:color w:val="000000"/>
          <w:sz w:val="24"/>
          <w:szCs w:val="24"/>
        </w:rPr>
        <w:t>(</w:t>
      </w:r>
      <w:r w:rsidRPr="00E13DD2">
        <w:rPr>
          <w:rFonts w:ascii="Garamond" w:eastAsia="Calibri" w:hAnsi="Garamond" w:cs="Times New Roman"/>
          <w:i/>
          <w:iCs/>
          <w:color w:val="000000"/>
          <w:sz w:val="24"/>
          <w:szCs w:val="24"/>
        </w:rPr>
        <w:t>Procedura di rendicontazione della spesa e dei target</w:t>
      </w:r>
      <w:r w:rsidRPr="00E13DD2">
        <w:rPr>
          <w:rFonts w:ascii="Garamond" w:eastAsia="Calibri" w:hAnsi="Garamond" w:cs="Times New Roman"/>
          <w:color w:val="000000"/>
          <w:sz w:val="24"/>
          <w:szCs w:val="24"/>
        </w:rPr>
        <w:t>)</w:t>
      </w:r>
    </w:p>
    <w:p w14:paraId="71DAC985" w14:textId="77777777" w:rsidR="00C92230" w:rsidRPr="00E13DD2" w:rsidRDefault="00C92230" w:rsidP="00C92230">
      <w:pPr>
        <w:spacing w:after="0" w:line="276" w:lineRule="auto"/>
        <w:jc w:val="center"/>
        <w:rPr>
          <w:rFonts w:ascii="Garamond" w:eastAsia="Calibri" w:hAnsi="Garamond" w:cs="Times New Roman"/>
          <w:color w:val="000000"/>
          <w:sz w:val="24"/>
          <w:szCs w:val="24"/>
        </w:rPr>
      </w:pPr>
    </w:p>
    <w:p w14:paraId="7171D5C5" w14:textId="25D0C486" w:rsidR="00C92230" w:rsidRDefault="00C92230" w:rsidP="00C92230">
      <w:pPr>
        <w:pStyle w:val="Paragrafoelenco"/>
        <w:numPr>
          <w:ilvl w:val="0"/>
          <w:numId w:val="17"/>
        </w:numPr>
        <w:spacing w:after="0" w:line="276" w:lineRule="auto"/>
        <w:ind w:left="426" w:hanging="426"/>
        <w:jc w:val="both"/>
        <w:rPr>
          <w:rFonts w:ascii="Garamond" w:eastAsia="Calibri" w:hAnsi="Garamond" w:cs="Times New Roman"/>
          <w:color w:val="000000"/>
          <w:sz w:val="24"/>
          <w:szCs w:val="24"/>
        </w:rPr>
      </w:pPr>
      <w:r w:rsidRPr="00E13DD2">
        <w:rPr>
          <w:rFonts w:ascii="Garamond" w:eastAsia="Calibri" w:hAnsi="Garamond" w:cs="Times New Roman"/>
          <w:color w:val="000000"/>
          <w:sz w:val="24"/>
          <w:szCs w:val="24"/>
        </w:rPr>
        <w:t>Il Soggetto attuat</w:t>
      </w:r>
      <w:r w:rsidRPr="009748C8">
        <w:rPr>
          <w:rFonts w:ascii="Garamond" w:eastAsia="Calibri" w:hAnsi="Garamond" w:cs="Times New Roman"/>
          <w:color w:val="000000"/>
          <w:sz w:val="24"/>
          <w:szCs w:val="24"/>
        </w:rPr>
        <w:t>ore, secondo le indicazioni fornite all’Unità di missione per il PNRR del Ministero dell’istruzione</w:t>
      </w:r>
      <w:r w:rsidR="009549EF">
        <w:rPr>
          <w:rFonts w:ascii="Garamond" w:eastAsia="Calibri" w:hAnsi="Garamond" w:cs="Times New Roman"/>
          <w:color w:val="000000"/>
          <w:sz w:val="24"/>
          <w:szCs w:val="24"/>
        </w:rPr>
        <w:t xml:space="preserve"> e del merito</w:t>
      </w:r>
      <w:r w:rsidRPr="009748C8">
        <w:rPr>
          <w:rFonts w:ascii="Garamond" w:eastAsia="Calibri" w:hAnsi="Garamond" w:cs="Times New Roman"/>
          <w:color w:val="000000"/>
          <w:sz w:val="24"/>
          <w:szCs w:val="24"/>
        </w:rPr>
        <w:t xml:space="preserve">, deve registrare </w:t>
      </w:r>
      <w:r>
        <w:rPr>
          <w:rFonts w:ascii="Garamond" w:eastAsia="Calibri" w:hAnsi="Garamond" w:cs="Times New Roman"/>
          <w:color w:val="000000"/>
          <w:sz w:val="24"/>
          <w:szCs w:val="24"/>
        </w:rPr>
        <w:t xml:space="preserve">con regolarità </w:t>
      </w:r>
      <w:r w:rsidRPr="009748C8">
        <w:rPr>
          <w:rFonts w:ascii="Garamond" w:eastAsia="Calibri" w:hAnsi="Garamond" w:cs="Times New Roman"/>
          <w:color w:val="000000"/>
          <w:sz w:val="24"/>
          <w:szCs w:val="24"/>
        </w:rPr>
        <w:t xml:space="preserve">i dati di avanzamento finanziario nel sistema informatico adottato </w:t>
      </w:r>
      <w:r>
        <w:rPr>
          <w:rFonts w:ascii="Garamond" w:eastAsia="Calibri" w:hAnsi="Garamond" w:cs="Times New Roman"/>
          <w:color w:val="000000"/>
          <w:sz w:val="24"/>
          <w:szCs w:val="24"/>
        </w:rPr>
        <w:t xml:space="preserve">dal Ministero dell’istruzione </w:t>
      </w:r>
      <w:r w:rsidR="009549EF">
        <w:rPr>
          <w:rFonts w:ascii="Garamond" w:eastAsia="Calibri" w:hAnsi="Garamond" w:cs="Times New Roman"/>
          <w:color w:val="000000"/>
          <w:sz w:val="24"/>
          <w:szCs w:val="24"/>
        </w:rPr>
        <w:t xml:space="preserve">e del merito </w:t>
      </w:r>
      <w:r>
        <w:rPr>
          <w:rFonts w:ascii="Garamond" w:eastAsia="Calibri" w:hAnsi="Garamond" w:cs="Times New Roman"/>
          <w:color w:val="000000"/>
          <w:sz w:val="24"/>
          <w:szCs w:val="24"/>
        </w:rPr>
        <w:t xml:space="preserve">– Unità di missione del PNRR </w:t>
      </w:r>
      <w:r w:rsidRPr="009748C8">
        <w:rPr>
          <w:rFonts w:ascii="Garamond" w:eastAsia="Calibri" w:hAnsi="Garamond" w:cs="Times New Roman"/>
          <w:color w:val="000000"/>
          <w:sz w:val="24"/>
          <w:szCs w:val="24"/>
        </w:rPr>
        <w:t>e implementare tale sistema con la documentazione specifica relativa a ciascuna procedura di affidamento e a ciascun atto giustificativo di spesa e di pagamento, al fine di consentire l’espletamento dei controlli amministrativo-contabili a norma dell’art</w:t>
      </w:r>
      <w:r>
        <w:rPr>
          <w:rFonts w:ascii="Garamond" w:eastAsia="Calibri" w:hAnsi="Garamond" w:cs="Times New Roman"/>
          <w:color w:val="000000"/>
          <w:sz w:val="24"/>
          <w:szCs w:val="24"/>
        </w:rPr>
        <w:t>icolo</w:t>
      </w:r>
      <w:r w:rsidRPr="009748C8">
        <w:rPr>
          <w:rFonts w:ascii="Garamond" w:eastAsia="Calibri" w:hAnsi="Garamond" w:cs="Times New Roman"/>
          <w:color w:val="000000"/>
          <w:sz w:val="24"/>
          <w:szCs w:val="24"/>
        </w:rPr>
        <w:t xml:space="preserve"> 22 del </w:t>
      </w:r>
      <w:r>
        <w:rPr>
          <w:rFonts w:ascii="Garamond" w:eastAsia="Calibri" w:hAnsi="Garamond" w:cs="Times New Roman"/>
          <w:color w:val="000000"/>
          <w:sz w:val="24"/>
          <w:szCs w:val="24"/>
        </w:rPr>
        <w:t>r</w:t>
      </w:r>
      <w:r w:rsidRPr="009748C8">
        <w:rPr>
          <w:rFonts w:ascii="Garamond" w:eastAsia="Calibri" w:hAnsi="Garamond" w:cs="Times New Roman"/>
          <w:color w:val="000000"/>
          <w:sz w:val="24"/>
          <w:szCs w:val="24"/>
        </w:rPr>
        <w:t>eg</w:t>
      </w:r>
      <w:r>
        <w:rPr>
          <w:rFonts w:ascii="Garamond" w:eastAsia="Calibri" w:hAnsi="Garamond" w:cs="Times New Roman"/>
          <w:color w:val="000000"/>
          <w:sz w:val="24"/>
          <w:szCs w:val="24"/>
        </w:rPr>
        <w:t>olamento</w:t>
      </w:r>
      <w:r w:rsidRPr="009748C8">
        <w:rPr>
          <w:rFonts w:ascii="Garamond" w:eastAsia="Calibri" w:hAnsi="Garamond" w:cs="Times New Roman"/>
          <w:color w:val="000000"/>
          <w:sz w:val="24"/>
          <w:szCs w:val="24"/>
        </w:rPr>
        <w:t xml:space="preserve"> (UE) </w:t>
      </w:r>
      <w:r>
        <w:rPr>
          <w:rFonts w:ascii="Garamond" w:eastAsia="Calibri" w:hAnsi="Garamond" w:cs="Times New Roman"/>
          <w:color w:val="000000"/>
          <w:sz w:val="24"/>
          <w:szCs w:val="24"/>
        </w:rPr>
        <w:t xml:space="preserve">n. </w:t>
      </w:r>
      <w:r w:rsidRPr="009748C8">
        <w:rPr>
          <w:rFonts w:ascii="Garamond" w:eastAsia="Calibri" w:hAnsi="Garamond" w:cs="Times New Roman"/>
          <w:color w:val="000000"/>
          <w:sz w:val="24"/>
          <w:szCs w:val="24"/>
        </w:rPr>
        <w:t>2021/241</w:t>
      </w:r>
      <w:r>
        <w:rPr>
          <w:rFonts w:ascii="Garamond" w:eastAsia="Calibri" w:hAnsi="Garamond" w:cs="Times New Roman"/>
          <w:color w:val="000000"/>
          <w:sz w:val="24"/>
          <w:szCs w:val="24"/>
        </w:rPr>
        <w:t>.</w:t>
      </w:r>
    </w:p>
    <w:p w14:paraId="457D385A" w14:textId="77777777" w:rsidR="00C92230" w:rsidRPr="009748C8" w:rsidRDefault="00C92230" w:rsidP="00C92230">
      <w:pPr>
        <w:pStyle w:val="Paragrafoelenco"/>
        <w:numPr>
          <w:ilvl w:val="0"/>
          <w:numId w:val="17"/>
        </w:numPr>
        <w:spacing w:after="0" w:line="276" w:lineRule="auto"/>
        <w:ind w:left="426" w:hanging="426"/>
        <w:jc w:val="both"/>
        <w:rPr>
          <w:rFonts w:ascii="Garamond" w:eastAsia="Calibri" w:hAnsi="Garamond" w:cs="Times New Roman"/>
          <w:color w:val="000000"/>
          <w:sz w:val="24"/>
          <w:szCs w:val="24"/>
        </w:rPr>
      </w:pPr>
      <w:r w:rsidRPr="009748C8">
        <w:rPr>
          <w:rFonts w:ascii="Garamond" w:eastAsia="Calibri" w:hAnsi="Garamond" w:cs="Times New Roman"/>
          <w:color w:val="000000"/>
          <w:sz w:val="24"/>
          <w:szCs w:val="24"/>
        </w:rPr>
        <w:t xml:space="preserve">Nello specifico, le strutture coinvolte a diversi livelli di controllo eseguono le verifiche sulle procedure, sulle spese e sui </w:t>
      </w:r>
      <w:r w:rsidRPr="00FB5974">
        <w:rPr>
          <w:rFonts w:ascii="Garamond" w:eastAsia="Calibri" w:hAnsi="Garamond" w:cs="Times New Roman"/>
          <w:i/>
          <w:iCs/>
          <w:color w:val="000000"/>
          <w:sz w:val="24"/>
          <w:szCs w:val="24"/>
        </w:rPr>
        <w:t>target</w:t>
      </w:r>
      <w:r w:rsidRPr="009748C8">
        <w:rPr>
          <w:rFonts w:ascii="Garamond" w:eastAsia="Calibri" w:hAnsi="Garamond" w:cs="Times New Roman"/>
          <w:color w:val="000000"/>
          <w:sz w:val="24"/>
          <w:szCs w:val="24"/>
        </w:rPr>
        <w:t xml:space="preserve"> in conformità con quanto stabilito dall’art</w:t>
      </w:r>
      <w:r>
        <w:rPr>
          <w:rFonts w:ascii="Garamond" w:eastAsia="Calibri" w:hAnsi="Garamond" w:cs="Times New Roman"/>
          <w:color w:val="000000"/>
          <w:sz w:val="24"/>
          <w:szCs w:val="24"/>
        </w:rPr>
        <w:t>icolo</w:t>
      </w:r>
      <w:r w:rsidRPr="009748C8">
        <w:rPr>
          <w:rFonts w:ascii="Garamond" w:eastAsia="Calibri" w:hAnsi="Garamond" w:cs="Times New Roman"/>
          <w:color w:val="000000"/>
          <w:sz w:val="24"/>
          <w:szCs w:val="24"/>
        </w:rPr>
        <w:t xml:space="preserve"> 22 del </w:t>
      </w:r>
      <w:r>
        <w:rPr>
          <w:rFonts w:ascii="Garamond" w:eastAsia="Calibri" w:hAnsi="Garamond" w:cs="Times New Roman"/>
          <w:color w:val="000000"/>
          <w:sz w:val="24"/>
          <w:szCs w:val="24"/>
        </w:rPr>
        <w:t>r</w:t>
      </w:r>
      <w:r w:rsidRPr="009748C8">
        <w:rPr>
          <w:rFonts w:ascii="Garamond" w:eastAsia="Calibri" w:hAnsi="Garamond" w:cs="Times New Roman"/>
          <w:color w:val="000000"/>
          <w:sz w:val="24"/>
          <w:szCs w:val="24"/>
        </w:rPr>
        <w:t xml:space="preserve">egolamento (UE) </w:t>
      </w:r>
      <w:r>
        <w:rPr>
          <w:rFonts w:ascii="Garamond" w:eastAsia="Calibri" w:hAnsi="Garamond" w:cs="Times New Roman"/>
          <w:color w:val="000000"/>
          <w:sz w:val="24"/>
          <w:szCs w:val="24"/>
        </w:rPr>
        <w:t xml:space="preserve">n. </w:t>
      </w:r>
      <w:r w:rsidRPr="009748C8">
        <w:rPr>
          <w:rFonts w:ascii="Garamond" w:eastAsia="Calibri" w:hAnsi="Garamond" w:cs="Times New Roman"/>
          <w:color w:val="000000"/>
          <w:sz w:val="24"/>
          <w:szCs w:val="24"/>
        </w:rPr>
        <w:t>2021/241</w:t>
      </w:r>
      <w:r>
        <w:rPr>
          <w:rFonts w:ascii="Garamond" w:eastAsia="Calibri" w:hAnsi="Garamond" w:cs="Times New Roman"/>
          <w:color w:val="000000"/>
          <w:sz w:val="24"/>
          <w:szCs w:val="24"/>
        </w:rPr>
        <w:t>,</w:t>
      </w:r>
      <w:r w:rsidRPr="009748C8">
        <w:rPr>
          <w:rFonts w:ascii="Garamond" w:eastAsia="Calibri" w:hAnsi="Garamond" w:cs="Times New Roman"/>
          <w:color w:val="000000"/>
          <w:sz w:val="24"/>
          <w:szCs w:val="24"/>
        </w:rPr>
        <w:t xml:space="preserve"> al fine di garantire la tutela degli interessi finanziari dell</w:t>
      </w:r>
      <w:r>
        <w:rPr>
          <w:rFonts w:ascii="Garamond" w:eastAsia="Calibri" w:hAnsi="Garamond" w:cs="Times New Roman"/>
          <w:color w:val="000000"/>
          <w:sz w:val="24"/>
          <w:szCs w:val="24"/>
        </w:rPr>
        <w:t>’</w:t>
      </w:r>
      <w:r w:rsidRPr="009748C8">
        <w:rPr>
          <w:rFonts w:ascii="Garamond" w:eastAsia="Calibri" w:hAnsi="Garamond" w:cs="Times New Roman"/>
          <w:color w:val="000000"/>
          <w:sz w:val="24"/>
          <w:szCs w:val="24"/>
        </w:rPr>
        <w:t>Unione</w:t>
      </w:r>
      <w:r>
        <w:rPr>
          <w:rFonts w:ascii="Garamond" w:eastAsia="Calibri" w:hAnsi="Garamond" w:cs="Times New Roman"/>
          <w:color w:val="000000"/>
          <w:sz w:val="24"/>
          <w:szCs w:val="24"/>
        </w:rPr>
        <w:t xml:space="preserve"> europea</w:t>
      </w:r>
      <w:r w:rsidRPr="009748C8">
        <w:rPr>
          <w:rFonts w:ascii="Garamond" w:eastAsia="Calibri" w:hAnsi="Garamond" w:cs="Times New Roman"/>
          <w:color w:val="000000"/>
          <w:sz w:val="24"/>
          <w:szCs w:val="24"/>
        </w:rPr>
        <w:t>, la prevenzione, individuazione e rettifica di frodi, di casi di corruzione e di conflitti di interessi, nonché il recupero di somme erroneamente versate o utilizzate in modo non corretto.</w:t>
      </w:r>
    </w:p>
    <w:p w14:paraId="6FE7AE15" w14:textId="77777777" w:rsidR="00C92230" w:rsidRDefault="00C92230" w:rsidP="00C92230">
      <w:pPr>
        <w:spacing w:after="0" w:line="276" w:lineRule="auto"/>
        <w:jc w:val="both"/>
        <w:rPr>
          <w:rFonts w:ascii="Garamond" w:eastAsia="Calibri" w:hAnsi="Garamond" w:cs="Times New Roman"/>
          <w:color w:val="000000"/>
          <w:sz w:val="24"/>
          <w:szCs w:val="24"/>
        </w:rPr>
      </w:pPr>
    </w:p>
    <w:p w14:paraId="4D4ABA08" w14:textId="77777777" w:rsidR="00C92230" w:rsidRDefault="00C92230" w:rsidP="00C073E8">
      <w:pPr>
        <w:spacing w:after="0" w:line="276" w:lineRule="auto"/>
        <w:jc w:val="center"/>
        <w:rPr>
          <w:rFonts w:ascii="Garamond" w:eastAsia="Calibri" w:hAnsi="Garamond" w:cs="Times New Roman"/>
          <w:b/>
          <w:bCs/>
          <w:color w:val="000000"/>
          <w:sz w:val="24"/>
          <w:szCs w:val="24"/>
        </w:rPr>
      </w:pPr>
    </w:p>
    <w:p w14:paraId="33C8CC20" w14:textId="77777777" w:rsidR="00CE7E2B" w:rsidRPr="00C073E8" w:rsidRDefault="00CE7E2B" w:rsidP="00CE7E2B">
      <w:pPr>
        <w:spacing w:after="0" w:line="276" w:lineRule="auto"/>
        <w:jc w:val="center"/>
        <w:rPr>
          <w:rFonts w:ascii="Garamond" w:eastAsia="Calibri" w:hAnsi="Garamond" w:cs="Times New Roman"/>
          <w:b/>
          <w:bCs/>
          <w:color w:val="000000"/>
          <w:sz w:val="24"/>
          <w:szCs w:val="24"/>
        </w:rPr>
      </w:pPr>
      <w:r w:rsidRPr="00C073E8">
        <w:rPr>
          <w:rFonts w:ascii="Garamond" w:eastAsia="Calibri" w:hAnsi="Garamond" w:cs="Times New Roman"/>
          <w:b/>
          <w:bCs/>
          <w:color w:val="000000"/>
          <w:sz w:val="24"/>
          <w:szCs w:val="24"/>
        </w:rPr>
        <w:t>Art</w:t>
      </w:r>
      <w:r>
        <w:rPr>
          <w:rFonts w:ascii="Garamond" w:eastAsia="Calibri" w:hAnsi="Garamond" w:cs="Times New Roman"/>
          <w:b/>
          <w:bCs/>
          <w:color w:val="000000"/>
          <w:sz w:val="24"/>
          <w:szCs w:val="24"/>
        </w:rPr>
        <w:t>icolo</w:t>
      </w:r>
      <w:r w:rsidRPr="00C073E8">
        <w:rPr>
          <w:rFonts w:ascii="Garamond" w:eastAsia="Calibri" w:hAnsi="Garamond" w:cs="Times New Roman"/>
          <w:b/>
          <w:bCs/>
          <w:color w:val="000000"/>
          <w:sz w:val="24"/>
          <w:szCs w:val="24"/>
        </w:rPr>
        <w:t xml:space="preserve"> 8</w:t>
      </w:r>
    </w:p>
    <w:p w14:paraId="394BAD9C" w14:textId="77777777" w:rsidR="00CE7E2B" w:rsidRDefault="00CE7E2B" w:rsidP="00CE7E2B">
      <w:pPr>
        <w:spacing w:after="0" w:line="276" w:lineRule="auto"/>
        <w:jc w:val="center"/>
        <w:rPr>
          <w:rFonts w:ascii="Garamond" w:eastAsia="Calibri" w:hAnsi="Garamond" w:cs="Times New Roman"/>
          <w:color w:val="000000"/>
          <w:sz w:val="24"/>
          <w:szCs w:val="24"/>
        </w:rPr>
      </w:pPr>
      <w:r w:rsidRPr="00FB5974">
        <w:rPr>
          <w:rFonts w:ascii="Garamond" w:eastAsia="Calibri" w:hAnsi="Garamond" w:cs="Times New Roman"/>
          <w:color w:val="000000"/>
          <w:sz w:val="24"/>
          <w:szCs w:val="24"/>
        </w:rPr>
        <w:t>(</w:t>
      </w:r>
      <w:r w:rsidRPr="00FB5974">
        <w:rPr>
          <w:rFonts w:ascii="Garamond" w:eastAsia="Calibri" w:hAnsi="Garamond" w:cs="Times New Roman"/>
          <w:i/>
          <w:iCs/>
          <w:color w:val="000000"/>
          <w:sz w:val="24"/>
          <w:szCs w:val="24"/>
        </w:rPr>
        <w:t>Procedura di pagamento al Soggetto attuatore</w:t>
      </w:r>
      <w:r w:rsidRPr="00FB5974">
        <w:rPr>
          <w:rFonts w:ascii="Garamond" w:eastAsia="Calibri" w:hAnsi="Garamond" w:cs="Times New Roman"/>
          <w:color w:val="000000"/>
          <w:sz w:val="24"/>
          <w:szCs w:val="24"/>
        </w:rPr>
        <w:t>)</w:t>
      </w:r>
    </w:p>
    <w:p w14:paraId="2750062D" w14:textId="77777777" w:rsidR="00CE7E2B" w:rsidRPr="00FB5974" w:rsidRDefault="00CE7E2B" w:rsidP="00CE7E2B">
      <w:pPr>
        <w:spacing w:after="0" w:line="276" w:lineRule="auto"/>
        <w:jc w:val="center"/>
        <w:rPr>
          <w:rFonts w:ascii="Garamond" w:eastAsia="Calibri" w:hAnsi="Garamond" w:cs="Times New Roman"/>
          <w:color w:val="000000"/>
          <w:sz w:val="24"/>
          <w:szCs w:val="24"/>
        </w:rPr>
      </w:pPr>
    </w:p>
    <w:p w14:paraId="4409B148" w14:textId="1A4E9621" w:rsidR="00CE7E2B" w:rsidRDefault="00CE7E2B" w:rsidP="00CE7E2B">
      <w:pPr>
        <w:pStyle w:val="Paragrafoelenco"/>
        <w:numPr>
          <w:ilvl w:val="0"/>
          <w:numId w:val="18"/>
        </w:numPr>
        <w:spacing w:after="0" w:line="276" w:lineRule="auto"/>
        <w:ind w:left="426" w:hanging="426"/>
        <w:jc w:val="both"/>
        <w:rPr>
          <w:rFonts w:ascii="Garamond" w:eastAsia="Calibri" w:hAnsi="Garamond" w:cs="Times New Roman"/>
          <w:color w:val="000000"/>
          <w:sz w:val="24"/>
          <w:szCs w:val="24"/>
        </w:rPr>
      </w:pPr>
      <w:r w:rsidRPr="00FB5974">
        <w:rPr>
          <w:rFonts w:ascii="Garamond" w:eastAsia="Calibri" w:hAnsi="Garamond" w:cs="Times New Roman"/>
          <w:color w:val="000000"/>
          <w:sz w:val="24"/>
          <w:szCs w:val="24"/>
        </w:rPr>
        <w:t>Le procedure di p</w:t>
      </w:r>
      <w:r w:rsidRPr="00E12818">
        <w:rPr>
          <w:rFonts w:ascii="Garamond" w:eastAsia="Calibri" w:hAnsi="Garamond" w:cs="Times New Roman"/>
          <w:color w:val="000000"/>
          <w:sz w:val="24"/>
          <w:szCs w:val="24"/>
        </w:rPr>
        <w:t xml:space="preserve">agamento al Soggetto attuatore seguono le modalità specifiche </w:t>
      </w:r>
      <w:r>
        <w:rPr>
          <w:rFonts w:ascii="Garamond" w:eastAsia="Calibri" w:hAnsi="Garamond" w:cs="Times New Roman"/>
          <w:color w:val="000000"/>
          <w:sz w:val="24"/>
          <w:szCs w:val="24"/>
        </w:rPr>
        <w:t xml:space="preserve">di seguito </w:t>
      </w:r>
      <w:r w:rsidRPr="00E12818">
        <w:rPr>
          <w:rFonts w:ascii="Garamond" w:eastAsia="Calibri" w:hAnsi="Garamond" w:cs="Times New Roman"/>
          <w:color w:val="000000"/>
          <w:sz w:val="24"/>
          <w:szCs w:val="24"/>
        </w:rPr>
        <w:t>indicate</w:t>
      </w:r>
      <w:r>
        <w:rPr>
          <w:rFonts w:ascii="Garamond" w:eastAsia="Calibri" w:hAnsi="Garamond" w:cs="Times New Roman"/>
          <w:color w:val="000000"/>
          <w:sz w:val="24"/>
          <w:szCs w:val="24"/>
        </w:rPr>
        <w:t>.</w:t>
      </w:r>
      <w:r w:rsidRPr="00E12818">
        <w:rPr>
          <w:rFonts w:ascii="Garamond" w:eastAsia="Calibri" w:hAnsi="Garamond" w:cs="Times New Roman"/>
          <w:color w:val="000000"/>
          <w:sz w:val="24"/>
          <w:szCs w:val="24"/>
        </w:rPr>
        <w:t xml:space="preserve"> </w:t>
      </w:r>
    </w:p>
    <w:p w14:paraId="42E2F531" w14:textId="77777777" w:rsidR="00CE7E2B" w:rsidRPr="00E12818" w:rsidRDefault="00CE7E2B" w:rsidP="00CE7E2B">
      <w:pPr>
        <w:pStyle w:val="Paragrafoelenco"/>
        <w:numPr>
          <w:ilvl w:val="0"/>
          <w:numId w:val="18"/>
        </w:numPr>
        <w:spacing w:after="0" w:line="276" w:lineRule="auto"/>
        <w:ind w:left="426" w:hanging="426"/>
        <w:jc w:val="both"/>
        <w:rPr>
          <w:rFonts w:ascii="Garamond" w:eastAsia="Calibri" w:hAnsi="Garamond" w:cs="Times New Roman"/>
          <w:color w:val="000000"/>
          <w:sz w:val="24"/>
          <w:szCs w:val="24"/>
        </w:rPr>
      </w:pPr>
      <w:r w:rsidRPr="00E12818">
        <w:rPr>
          <w:rFonts w:ascii="Garamond" w:eastAsia="Calibri" w:hAnsi="Garamond" w:cs="Times New Roman"/>
          <w:color w:val="000000"/>
          <w:sz w:val="24"/>
          <w:szCs w:val="24"/>
          <w:lang w:val="en-US"/>
        </w:rPr>
        <w:t>Il finanziamento concesso sarà erogato nel seguente modo:</w:t>
      </w:r>
    </w:p>
    <w:p w14:paraId="49D63937" w14:textId="63817DCA" w:rsidR="00CE7E2B" w:rsidRDefault="00CE7E2B" w:rsidP="00CE7E2B">
      <w:pPr>
        <w:pStyle w:val="Paragrafoelenco"/>
        <w:numPr>
          <w:ilvl w:val="1"/>
          <w:numId w:val="18"/>
        </w:numPr>
        <w:spacing w:after="0" w:line="276" w:lineRule="auto"/>
        <w:ind w:left="851"/>
        <w:jc w:val="both"/>
        <w:rPr>
          <w:rFonts w:ascii="Garamond" w:eastAsia="Calibri" w:hAnsi="Garamond" w:cs="Times New Roman"/>
          <w:color w:val="000000"/>
          <w:sz w:val="24"/>
          <w:szCs w:val="24"/>
          <w:lang w:val="en-US"/>
        </w:rPr>
      </w:pPr>
      <w:proofErr w:type="spellStart"/>
      <w:r>
        <w:rPr>
          <w:rFonts w:ascii="Garamond" w:eastAsia="Calibri" w:hAnsi="Garamond" w:cs="Times New Roman"/>
          <w:color w:val="000000"/>
          <w:sz w:val="24"/>
          <w:szCs w:val="24"/>
          <w:lang w:val="en-US"/>
        </w:rPr>
        <w:t>fino</w:t>
      </w:r>
      <w:proofErr w:type="spellEnd"/>
      <w:r>
        <w:rPr>
          <w:rFonts w:ascii="Garamond" w:eastAsia="Calibri" w:hAnsi="Garamond" w:cs="Times New Roman"/>
          <w:color w:val="000000"/>
          <w:sz w:val="24"/>
          <w:szCs w:val="24"/>
          <w:lang w:val="en-US"/>
        </w:rPr>
        <w:t xml:space="preserve"> al</w:t>
      </w:r>
      <w:r w:rsidRPr="00597FFB">
        <w:rPr>
          <w:rFonts w:ascii="Garamond" w:eastAsia="Calibri" w:hAnsi="Garamond" w:cs="Times New Roman"/>
          <w:color w:val="000000"/>
          <w:sz w:val="24"/>
          <w:szCs w:val="24"/>
          <w:lang w:val="en-US"/>
        </w:rPr>
        <w:t xml:space="preserve"> </w:t>
      </w:r>
      <w:r w:rsidR="00BA0F81">
        <w:rPr>
          <w:rFonts w:ascii="Garamond" w:eastAsia="Calibri" w:hAnsi="Garamond" w:cs="Times New Roman"/>
          <w:color w:val="000000"/>
          <w:sz w:val="24"/>
          <w:szCs w:val="24"/>
          <w:lang w:val="en-US"/>
        </w:rPr>
        <w:t>1</w:t>
      </w:r>
      <w:r w:rsidRPr="00597FFB">
        <w:rPr>
          <w:rFonts w:ascii="Garamond" w:eastAsia="Calibri" w:hAnsi="Garamond" w:cs="Times New Roman"/>
          <w:color w:val="000000"/>
          <w:sz w:val="24"/>
          <w:szCs w:val="24"/>
          <w:lang w:val="en-US"/>
        </w:rPr>
        <w:t xml:space="preserve">0% del </w:t>
      </w:r>
      <w:r>
        <w:rPr>
          <w:rFonts w:ascii="Garamond" w:eastAsia="Calibri" w:hAnsi="Garamond" w:cs="Times New Roman"/>
          <w:color w:val="000000"/>
          <w:sz w:val="24"/>
          <w:szCs w:val="24"/>
          <w:lang w:val="en-US"/>
        </w:rPr>
        <w:t xml:space="preserve">finanziamento, quale </w:t>
      </w:r>
      <w:proofErr w:type="spellStart"/>
      <w:r w:rsidR="00697155">
        <w:rPr>
          <w:rFonts w:ascii="Garamond" w:eastAsia="Calibri" w:hAnsi="Garamond" w:cs="Times New Roman"/>
          <w:color w:val="000000"/>
          <w:sz w:val="24"/>
          <w:szCs w:val="24"/>
          <w:lang w:val="en-US"/>
        </w:rPr>
        <w:t>acconto</w:t>
      </w:r>
      <w:proofErr w:type="spellEnd"/>
      <w:r>
        <w:rPr>
          <w:rFonts w:ascii="Garamond" w:eastAsia="Calibri" w:hAnsi="Garamond" w:cs="Times New Roman"/>
          <w:color w:val="000000"/>
          <w:sz w:val="24"/>
          <w:szCs w:val="24"/>
          <w:lang w:val="en-US"/>
        </w:rPr>
        <w:t xml:space="preserve">, </w:t>
      </w:r>
      <w:r w:rsidR="005E74DD">
        <w:rPr>
          <w:rFonts w:ascii="Garamond" w:eastAsia="Calibri" w:hAnsi="Garamond" w:cs="Times New Roman"/>
          <w:color w:val="000000"/>
          <w:sz w:val="24"/>
          <w:szCs w:val="24"/>
          <w:lang w:val="en-US"/>
        </w:rPr>
        <w:t xml:space="preserve">se non </w:t>
      </w:r>
      <w:proofErr w:type="spellStart"/>
      <w:r w:rsidR="005E74DD">
        <w:rPr>
          <w:rFonts w:ascii="Garamond" w:eastAsia="Calibri" w:hAnsi="Garamond" w:cs="Times New Roman"/>
          <w:color w:val="000000"/>
          <w:sz w:val="24"/>
          <w:szCs w:val="24"/>
          <w:lang w:val="en-US"/>
        </w:rPr>
        <w:t>già</w:t>
      </w:r>
      <w:proofErr w:type="spellEnd"/>
      <w:r w:rsidR="005E74DD">
        <w:rPr>
          <w:rFonts w:ascii="Garamond" w:eastAsia="Calibri" w:hAnsi="Garamond" w:cs="Times New Roman"/>
          <w:color w:val="000000"/>
          <w:sz w:val="24"/>
          <w:szCs w:val="24"/>
          <w:lang w:val="en-US"/>
        </w:rPr>
        <w:t xml:space="preserve"> </w:t>
      </w:r>
      <w:proofErr w:type="spellStart"/>
      <w:r w:rsidR="005E74DD">
        <w:rPr>
          <w:rFonts w:ascii="Garamond" w:eastAsia="Calibri" w:hAnsi="Garamond" w:cs="Times New Roman"/>
          <w:color w:val="000000"/>
          <w:sz w:val="24"/>
          <w:szCs w:val="24"/>
          <w:lang w:val="en-US"/>
        </w:rPr>
        <w:t>liquidato</w:t>
      </w:r>
      <w:proofErr w:type="spellEnd"/>
      <w:r w:rsidR="00A83C80">
        <w:rPr>
          <w:rFonts w:ascii="Garamond" w:eastAsia="Calibri" w:hAnsi="Garamond" w:cs="Times New Roman"/>
          <w:color w:val="000000"/>
          <w:sz w:val="24"/>
          <w:szCs w:val="24"/>
          <w:lang w:val="en-US"/>
        </w:rPr>
        <w:t xml:space="preserve"> </w:t>
      </w:r>
      <w:proofErr w:type="spellStart"/>
      <w:r w:rsidR="00A83C80">
        <w:rPr>
          <w:rFonts w:ascii="Garamond" w:eastAsia="Calibri" w:hAnsi="Garamond" w:cs="Times New Roman"/>
          <w:color w:val="000000"/>
          <w:sz w:val="24"/>
          <w:szCs w:val="24"/>
          <w:lang w:val="en-US"/>
        </w:rPr>
        <w:t>alla</w:t>
      </w:r>
      <w:proofErr w:type="spellEnd"/>
      <w:r w:rsidR="00A83C80">
        <w:rPr>
          <w:rFonts w:ascii="Garamond" w:eastAsia="Calibri" w:hAnsi="Garamond" w:cs="Times New Roman"/>
          <w:color w:val="000000"/>
          <w:sz w:val="24"/>
          <w:szCs w:val="24"/>
          <w:lang w:val="en-US"/>
        </w:rPr>
        <w:t xml:space="preserve"> data di sottoscrizione del presente accordo di concessione</w:t>
      </w:r>
      <w:r w:rsidR="005E74DD">
        <w:rPr>
          <w:rFonts w:ascii="Garamond" w:eastAsia="Calibri" w:hAnsi="Garamond" w:cs="Times New Roman"/>
          <w:color w:val="000000"/>
          <w:sz w:val="24"/>
          <w:szCs w:val="24"/>
          <w:lang w:val="en-US"/>
        </w:rPr>
        <w:t xml:space="preserve">, </w:t>
      </w:r>
      <w:r>
        <w:rPr>
          <w:rFonts w:ascii="Garamond" w:eastAsia="Calibri" w:hAnsi="Garamond" w:cs="Times New Roman"/>
          <w:color w:val="000000"/>
          <w:sz w:val="24"/>
          <w:szCs w:val="24"/>
          <w:lang w:val="en-US"/>
        </w:rPr>
        <w:t>a seguito del</w:t>
      </w:r>
      <w:r w:rsidRPr="00B63BF9">
        <w:rPr>
          <w:rFonts w:ascii="Garamond" w:eastAsia="Calibri" w:hAnsi="Garamond" w:cs="Times New Roman"/>
          <w:sz w:val="24"/>
        </w:rPr>
        <w:t xml:space="preserve">l’avvenuta stipula </w:t>
      </w:r>
      <w:r>
        <w:rPr>
          <w:rFonts w:ascii="Garamond" w:eastAsia="Calibri" w:hAnsi="Garamond" w:cs="Times New Roman"/>
          <w:sz w:val="24"/>
        </w:rPr>
        <w:t xml:space="preserve">del presente accordo </w:t>
      </w:r>
      <w:r w:rsidRPr="00B63BF9">
        <w:rPr>
          <w:rFonts w:ascii="Garamond" w:eastAsia="Calibri" w:hAnsi="Garamond" w:cs="Times New Roman"/>
          <w:sz w:val="24"/>
        </w:rPr>
        <w:t>tra</w:t>
      </w:r>
      <w:r>
        <w:rPr>
          <w:rFonts w:ascii="Garamond" w:eastAsia="Calibri" w:hAnsi="Garamond" w:cs="Times New Roman"/>
          <w:sz w:val="24"/>
        </w:rPr>
        <w:t xml:space="preserve"> l’Unità di missione del PNRR del Ministero dell’istruzione </w:t>
      </w:r>
      <w:r w:rsidR="00E74741">
        <w:rPr>
          <w:rFonts w:ascii="Garamond" w:eastAsia="Calibri" w:hAnsi="Garamond" w:cs="Times New Roman"/>
          <w:sz w:val="24"/>
        </w:rPr>
        <w:t xml:space="preserve">e del merito </w:t>
      </w:r>
      <w:r>
        <w:rPr>
          <w:rFonts w:ascii="Garamond" w:eastAsia="Calibri" w:hAnsi="Garamond" w:cs="Times New Roman"/>
          <w:sz w:val="24"/>
        </w:rPr>
        <w:t>e il Soggetto attuatore</w:t>
      </w:r>
      <w:r w:rsidR="00324A71">
        <w:rPr>
          <w:rFonts w:ascii="Garamond" w:eastAsia="Calibri" w:hAnsi="Garamond" w:cs="Times New Roman"/>
          <w:sz w:val="24"/>
        </w:rPr>
        <w:t xml:space="preserve">, previa richiesta da parte dell’ente </w:t>
      </w:r>
      <w:proofErr w:type="gramStart"/>
      <w:r w:rsidR="00324A71">
        <w:rPr>
          <w:rFonts w:ascii="Garamond" w:eastAsia="Calibri" w:hAnsi="Garamond" w:cs="Times New Roman"/>
          <w:sz w:val="24"/>
        </w:rPr>
        <w:t>locale</w:t>
      </w:r>
      <w:r>
        <w:rPr>
          <w:rFonts w:ascii="Garamond" w:eastAsia="Calibri" w:hAnsi="Garamond" w:cs="Times New Roman"/>
          <w:color w:val="000000"/>
          <w:sz w:val="24"/>
          <w:szCs w:val="24"/>
          <w:lang w:val="en-US"/>
        </w:rPr>
        <w:t>;</w:t>
      </w:r>
      <w:proofErr w:type="gramEnd"/>
    </w:p>
    <w:p w14:paraId="4E9831F7" w14:textId="2CB1B69F" w:rsidR="00CE7E2B" w:rsidRDefault="003F3C0B" w:rsidP="00CE7E2B">
      <w:pPr>
        <w:pStyle w:val="Paragrafoelenco"/>
        <w:numPr>
          <w:ilvl w:val="1"/>
          <w:numId w:val="18"/>
        </w:numPr>
        <w:spacing w:after="0" w:line="276" w:lineRule="auto"/>
        <w:ind w:left="851" w:hanging="425"/>
        <w:jc w:val="both"/>
        <w:rPr>
          <w:rFonts w:ascii="Garamond" w:eastAsia="Calibri" w:hAnsi="Garamond" w:cs="Times New Roman"/>
          <w:color w:val="000000"/>
          <w:sz w:val="24"/>
          <w:szCs w:val="24"/>
          <w:lang w:val="en-US"/>
        </w:rPr>
      </w:pPr>
      <w:proofErr w:type="spellStart"/>
      <w:r>
        <w:rPr>
          <w:rFonts w:ascii="Garamond" w:eastAsia="Calibri" w:hAnsi="Garamond" w:cs="Times New Roman"/>
          <w:color w:val="000000"/>
          <w:sz w:val="24"/>
          <w:szCs w:val="24"/>
          <w:lang w:val="en-US"/>
        </w:rPr>
        <w:t>i</w:t>
      </w:r>
      <w:proofErr w:type="spellEnd"/>
      <w:r>
        <w:rPr>
          <w:rFonts w:ascii="Garamond" w:eastAsia="Calibri" w:hAnsi="Garamond" w:cs="Times New Roman"/>
          <w:color w:val="000000"/>
          <w:sz w:val="24"/>
          <w:szCs w:val="24"/>
          <w:lang w:val="en-US"/>
        </w:rPr>
        <w:t xml:space="preserve"> </w:t>
      </w:r>
      <w:proofErr w:type="spellStart"/>
      <w:r>
        <w:rPr>
          <w:rFonts w:ascii="Garamond" w:eastAsia="Calibri" w:hAnsi="Garamond" w:cs="Times New Roman"/>
          <w:color w:val="000000"/>
          <w:sz w:val="24"/>
          <w:szCs w:val="24"/>
          <w:lang w:val="en-US"/>
        </w:rPr>
        <w:t>restanti</w:t>
      </w:r>
      <w:proofErr w:type="spellEnd"/>
      <w:r>
        <w:rPr>
          <w:rFonts w:ascii="Garamond" w:eastAsia="Calibri" w:hAnsi="Garamond" w:cs="Times New Roman"/>
          <w:color w:val="000000"/>
          <w:sz w:val="24"/>
          <w:szCs w:val="24"/>
          <w:lang w:val="en-US"/>
        </w:rPr>
        <w:t xml:space="preserve"> </w:t>
      </w:r>
      <w:proofErr w:type="spellStart"/>
      <w:r>
        <w:rPr>
          <w:rFonts w:ascii="Garamond" w:eastAsia="Calibri" w:hAnsi="Garamond" w:cs="Times New Roman"/>
          <w:color w:val="000000"/>
          <w:sz w:val="24"/>
          <w:szCs w:val="24"/>
          <w:lang w:val="en-US"/>
        </w:rPr>
        <w:t>pagamenti</w:t>
      </w:r>
      <w:proofErr w:type="spellEnd"/>
      <w:r>
        <w:rPr>
          <w:rFonts w:ascii="Garamond" w:eastAsia="Calibri" w:hAnsi="Garamond" w:cs="Times New Roman"/>
          <w:color w:val="000000"/>
          <w:sz w:val="24"/>
          <w:szCs w:val="24"/>
          <w:lang w:val="en-US"/>
        </w:rPr>
        <w:t xml:space="preserve"> </w:t>
      </w:r>
      <w:proofErr w:type="spellStart"/>
      <w:r>
        <w:rPr>
          <w:rFonts w:ascii="Garamond" w:eastAsia="Calibri" w:hAnsi="Garamond" w:cs="Times New Roman"/>
          <w:color w:val="000000"/>
          <w:sz w:val="24"/>
          <w:szCs w:val="24"/>
          <w:lang w:val="en-US"/>
        </w:rPr>
        <w:t>avverranno</w:t>
      </w:r>
      <w:proofErr w:type="spellEnd"/>
      <w:r>
        <w:rPr>
          <w:rFonts w:ascii="Garamond" w:eastAsia="Calibri" w:hAnsi="Garamond" w:cs="Times New Roman"/>
          <w:color w:val="000000"/>
          <w:sz w:val="24"/>
          <w:szCs w:val="24"/>
          <w:lang w:val="en-US"/>
        </w:rPr>
        <w:t xml:space="preserve"> per </w:t>
      </w:r>
      <w:proofErr w:type="spellStart"/>
      <w:r>
        <w:rPr>
          <w:rFonts w:ascii="Garamond" w:eastAsia="Calibri" w:hAnsi="Garamond" w:cs="Times New Roman"/>
          <w:color w:val="000000"/>
          <w:sz w:val="24"/>
          <w:szCs w:val="24"/>
          <w:lang w:val="en-US"/>
        </w:rPr>
        <w:t>stati</w:t>
      </w:r>
      <w:proofErr w:type="spellEnd"/>
      <w:r>
        <w:rPr>
          <w:rFonts w:ascii="Garamond" w:eastAsia="Calibri" w:hAnsi="Garamond" w:cs="Times New Roman"/>
          <w:color w:val="000000"/>
          <w:sz w:val="24"/>
          <w:szCs w:val="24"/>
          <w:lang w:val="en-US"/>
        </w:rPr>
        <w:t xml:space="preserve"> di avanzamento dei lavori (SAL) </w:t>
      </w:r>
      <w:r w:rsidR="00D07FA5">
        <w:rPr>
          <w:rFonts w:ascii="Garamond" w:eastAsia="Calibri" w:hAnsi="Garamond" w:cs="Times New Roman"/>
          <w:color w:val="000000"/>
          <w:sz w:val="24"/>
          <w:szCs w:val="24"/>
          <w:lang w:val="en-US"/>
        </w:rPr>
        <w:t xml:space="preserve">ed è, </w:t>
      </w:r>
      <w:proofErr w:type="spellStart"/>
      <w:r w:rsidR="00D07FA5">
        <w:rPr>
          <w:rFonts w:ascii="Garamond" w:eastAsia="Calibri" w:hAnsi="Garamond" w:cs="Times New Roman"/>
          <w:color w:val="000000"/>
          <w:sz w:val="24"/>
          <w:szCs w:val="24"/>
          <w:lang w:val="en-US"/>
        </w:rPr>
        <w:t>quindi</w:t>
      </w:r>
      <w:proofErr w:type="spellEnd"/>
      <w:r w:rsidR="00D07FA5">
        <w:rPr>
          <w:rFonts w:ascii="Garamond" w:eastAsia="Calibri" w:hAnsi="Garamond" w:cs="Times New Roman"/>
          <w:color w:val="000000"/>
          <w:sz w:val="24"/>
          <w:szCs w:val="24"/>
          <w:lang w:val="en-US"/>
        </w:rPr>
        <w:t xml:space="preserve">, </w:t>
      </w:r>
      <w:proofErr w:type="spellStart"/>
      <w:r w:rsidR="00D07FA5">
        <w:rPr>
          <w:rFonts w:ascii="Garamond" w:eastAsia="Calibri" w:hAnsi="Garamond" w:cs="Times New Roman"/>
          <w:color w:val="000000"/>
          <w:sz w:val="24"/>
          <w:szCs w:val="24"/>
          <w:lang w:val="en-US"/>
        </w:rPr>
        <w:t>necessario</w:t>
      </w:r>
      <w:proofErr w:type="spellEnd"/>
      <w:r w:rsidR="00D07FA5">
        <w:rPr>
          <w:rFonts w:ascii="Garamond" w:eastAsia="Calibri" w:hAnsi="Garamond" w:cs="Times New Roman"/>
          <w:color w:val="000000"/>
          <w:sz w:val="24"/>
          <w:szCs w:val="24"/>
          <w:lang w:val="en-US"/>
        </w:rPr>
        <w:t xml:space="preserve"> </w:t>
      </w:r>
      <w:proofErr w:type="spellStart"/>
      <w:r w:rsidR="00D07FA5">
        <w:rPr>
          <w:rFonts w:ascii="Garamond" w:eastAsia="Calibri" w:hAnsi="Garamond" w:cs="Times New Roman"/>
          <w:color w:val="000000"/>
          <w:sz w:val="24"/>
          <w:szCs w:val="24"/>
          <w:lang w:val="en-US"/>
        </w:rPr>
        <w:t>garantire</w:t>
      </w:r>
      <w:proofErr w:type="spellEnd"/>
      <w:r w:rsidR="00D07FA5">
        <w:rPr>
          <w:rFonts w:ascii="Garamond" w:eastAsia="Calibri" w:hAnsi="Garamond" w:cs="Times New Roman"/>
          <w:color w:val="000000"/>
          <w:sz w:val="24"/>
          <w:szCs w:val="24"/>
          <w:lang w:val="en-US"/>
        </w:rPr>
        <w:t xml:space="preserve"> </w:t>
      </w:r>
      <w:proofErr w:type="spellStart"/>
      <w:r w:rsidR="00D07FA5">
        <w:rPr>
          <w:rFonts w:ascii="Garamond" w:eastAsia="Calibri" w:hAnsi="Garamond" w:cs="Times New Roman"/>
          <w:color w:val="000000"/>
          <w:sz w:val="24"/>
          <w:szCs w:val="24"/>
          <w:lang w:val="en-US"/>
        </w:rPr>
        <w:t>l’inizio</w:t>
      </w:r>
      <w:proofErr w:type="spellEnd"/>
      <w:r w:rsidR="00D07FA5">
        <w:rPr>
          <w:rFonts w:ascii="Garamond" w:eastAsia="Calibri" w:hAnsi="Garamond" w:cs="Times New Roman"/>
          <w:color w:val="000000"/>
          <w:sz w:val="24"/>
          <w:szCs w:val="24"/>
          <w:lang w:val="en-US"/>
        </w:rPr>
        <w:t xml:space="preserve"> </w:t>
      </w:r>
      <w:proofErr w:type="spellStart"/>
      <w:r w:rsidR="00D07FA5">
        <w:rPr>
          <w:rFonts w:ascii="Garamond" w:eastAsia="Calibri" w:hAnsi="Garamond" w:cs="Times New Roman"/>
          <w:color w:val="000000"/>
          <w:sz w:val="24"/>
          <w:szCs w:val="24"/>
          <w:lang w:val="en-US"/>
        </w:rPr>
        <w:t>dei</w:t>
      </w:r>
      <w:proofErr w:type="spellEnd"/>
      <w:r w:rsidR="00D07FA5">
        <w:rPr>
          <w:rFonts w:ascii="Garamond" w:eastAsia="Calibri" w:hAnsi="Garamond" w:cs="Times New Roman"/>
          <w:color w:val="000000"/>
          <w:sz w:val="24"/>
          <w:szCs w:val="24"/>
          <w:lang w:val="en-US"/>
        </w:rPr>
        <w:t xml:space="preserve"> </w:t>
      </w:r>
      <w:proofErr w:type="spellStart"/>
      <w:r w:rsidR="00D07FA5">
        <w:rPr>
          <w:rFonts w:ascii="Garamond" w:eastAsia="Calibri" w:hAnsi="Garamond" w:cs="Times New Roman"/>
          <w:color w:val="000000"/>
          <w:sz w:val="24"/>
          <w:szCs w:val="24"/>
          <w:lang w:val="en-US"/>
        </w:rPr>
        <w:t>lavori</w:t>
      </w:r>
      <w:proofErr w:type="spellEnd"/>
      <w:r w:rsidR="00D07FA5">
        <w:rPr>
          <w:rFonts w:ascii="Garamond" w:eastAsia="Calibri" w:hAnsi="Garamond" w:cs="Times New Roman"/>
          <w:color w:val="000000"/>
          <w:sz w:val="24"/>
          <w:szCs w:val="24"/>
          <w:lang w:val="en-US"/>
        </w:rPr>
        <w:t xml:space="preserve"> </w:t>
      </w:r>
      <w:r w:rsidR="00851941">
        <w:rPr>
          <w:rFonts w:ascii="Garamond" w:eastAsia="Calibri" w:hAnsi="Garamond" w:cs="Times New Roman"/>
          <w:color w:val="000000"/>
          <w:sz w:val="24"/>
          <w:szCs w:val="24"/>
          <w:lang w:val="en-US"/>
        </w:rPr>
        <w:t xml:space="preserve">per </w:t>
      </w:r>
      <w:proofErr w:type="spellStart"/>
      <w:r w:rsidR="00851941">
        <w:rPr>
          <w:rFonts w:ascii="Garamond" w:eastAsia="Calibri" w:hAnsi="Garamond" w:cs="Times New Roman"/>
          <w:color w:val="000000"/>
          <w:sz w:val="24"/>
          <w:szCs w:val="24"/>
          <w:lang w:val="en-US"/>
        </w:rPr>
        <w:t>ottenere</w:t>
      </w:r>
      <w:proofErr w:type="spellEnd"/>
      <w:r w:rsidR="00851941">
        <w:rPr>
          <w:rFonts w:ascii="Garamond" w:eastAsia="Calibri" w:hAnsi="Garamond" w:cs="Times New Roman"/>
          <w:color w:val="000000"/>
          <w:sz w:val="24"/>
          <w:szCs w:val="24"/>
          <w:lang w:val="en-US"/>
        </w:rPr>
        <w:t xml:space="preserve"> </w:t>
      </w:r>
      <w:proofErr w:type="spellStart"/>
      <w:r w:rsidR="00EF42DB">
        <w:rPr>
          <w:rFonts w:ascii="Garamond" w:eastAsia="Calibri" w:hAnsi="Garamond" w:cs="Times New Roman"/>
          <w:color w:val="000000"/>
          <w:sz w:val="24"/>
          <w:szCs w:val="24"/>
          <w:lang w:val="en-US"/>
        </w:rPr>
        <w:t>i</w:t>
      </w:r>
      <w:proofErr w:type="spellEnd"/>
      <w:r w:rsidR="00851941">
        <w:rPr>
          <w:rFonts w:ascii="Garamond" w:eastAsia="Calibri" w:hAnsi="Garamond" w:cs="Times New Roman"/>
          <w:color w:val="000000"/>
          <w:sz w:val="24"/>
          <w:szCs w:val="24"/>
          <w:lang w:val="en-US"/>
        </w:rPr>
        <w:t xml:space="preserve"> </w:t>
      </w:r>
      <w:proofErr w:type="spellStart"/>
      <w:r w:rsidR="00851941">
        <w:rPr>
          <w:rFonts w:ascii="Garamond" w:eastAsia="Calibri" w:hAnsi="Garamond" w:cs="Times New Roman"/>
          <w:color w:val="000000"/>
          <w:sz w:val="24"/>
          <w:szCs w:val="24"/>
          <w:lang w:val="en-US"/>
        </w:rPr>
        <w:t>vari</w:t>
      </w:r>
      <w:proofErr w:type="spellEnd"/>
      <w:r w:rsidR="00851941">
        <w:rPr>
          <w:rFonts w:ascii="Garamond" w:eastAsia="Calibri" w:hAnsi="Garamond" w:cs="Times New Roman"/>
          <w:color w:val="000000"/>
          <w:sz w:val="24"/>
          <w:szCs w:val="24"/>
          <w:lang w:val="en-US"/>
        </w:rPr>
        <w:t xml:space="preserve"> </w:t>
      </w:r>
      <w:proofErr w:type="spellStart"/>
      <w:r w:rsidR="00851941">
        <w:rPr>
          <w:rFonts w:ascii="Garamond" w:eastAsia="Calibri" w:hAnsi="Garamond" w:cs="Times New Roman"/>
          <w:color w:val="000000"/>
          <w:sz w:val="24"/>
          <w:szCs w:val="24"/>
          <w:lang w:val="en-US"/>
        </w:rPr>
        <w:t>stati</w:t>
      </w:r>
      <w:proofErr w:type="spellEnd"/>
      <w:r w:rsidR="00851941">
        <w:rPr>
          <w:rFonts w:ascii="Garamond" w:eastAsia="Calibri" w:hAnsi="Garamond" w:cs="Times New Roman"/>
          <w:color w:val="000000"/>
          <w:sz w:val="24"/>
          <w:szCs w:val="24"/>
          <w:lang w:val="en-US"/>
        </w:rPr>
        <w:t xml:space="preserve"> di avanzamento</w:t>
      </w:r>
      <w:r w:rsidR="00FF3B85">
        <w:rPr>
          <w:rFonts w:ascii="Garamond" w:eastAsia="Calibri" w:hAnsi="Garamond" w:cs="Times New Roman"/>
          <w:color w:val="000000"/>
          <w:sz w:val="24"/>
          <w:szCs w:val="24"/>
          <w:lang w:val="en-US"/>
        </w:rPr>
        <w:t xml:space="preserve">, </w:t>
      </w:r>
      <w:r w:rsidR="00CE7E2B" w:rsidRPr="009C14A7">
        <w:rPr>
          <w:rFonts w:ascii="Garamond" w:eastAsia="Calibri" w:hAnsi="Garamond" w:cs="Times New Roman"/>
          <w:color w:val="000000"/>
          <w:sz w:val="24"/>
          <w:szCs w:val="24"/>
          <w:lang w:val="en-US"/>
        </w:rPr>
        <w:t xml:space="preserve">debitamente certificati dal Responsabile </w:t>
      </w:r>
      <w:proofErr w:type="spellStart"/>
      <w:r w:rsidR="00CE7E2B" w:rsidRPr="009C14A7">
        <w:rPr>
          <w:rFonts w:ascii="Garamond" w:eastAsia="Calibri" w:hAnsi="Garamond" w:cs="Times New Roman"/>
          <w:color w:val="000000"/>
          <w:sz w:val="24"/>
          <w:szCs w:val="24"/>
          <w:lang w:val="en-US"/>
        </w:rPr>
        <w:t>unico</w:t>
      </w:r>
      <w:proofErr w:type="spellEnd"/>
      <w:r w:rsidR="00CE7E2B" w:rsidRPr="009C14A7">
        <w:rPr>
          <w:rFonts w:ascii="Garamond" w:eastAsia="Calibri" w:hAnsi="Garamond" w:cs="Times New Roman"/>
          <w:color w:val="000000"/>
          <w:sz w:val="24"/>
          <w:szCs w:val="24"/>
          <w:lang w:val="en-US"/>
        </w:rPr>
        <w:t xml:space="preserve"> del </w:t>
      </w:r>
      <w:proofErr w:type="spellStart"/>
      <w:r w:rsidR="00CE7E2B" w:rsidRPr="009C14A7">
        <w:rPr>
          <w:rFonts w:ascii="Garamond" w:eastAsia="Calibri" w:hAnsi="Garamond" w:cs="Times New Roman"/>
          <w:color w:val="000000"/>
          <w:sz w:val="24"/>
          <w:szCs w:val="24"/>
          <w:lang w:val="en-US"/>
        </w:rPr>
        <w:t>procedimento</w:t>
      </w:r>
      <w:proofErr w:type="spellEnd"/>
      <w:r w:rsidR="00CE7E2B" w:rsidRPr="009C14A7">
        <w:rPr>
          <w:rFonts w:ascii="Garamond" w:eastAsia="Calibri" w:hAnsi="Garamond" w:cs="Times New Roman"/>
          <w:color w:val="000000"/>
          <w:sz w:val="24"/>
          <w:szCs w:val="24"/>
          <w:lang w:val="en-US"/>
        </w:rPr>
        <w:t xml:space="preserve">, </w:t>
      </w:r>
      <w:proofErr w:type="spellStart"/>
      <w:r w:rsidR="00CE7E2B" w:rsidRPr="009C14A7">
        <w:rPr>
          <w:rFonts w:ascii="Garamond" w:eastAsia="Calibri" w:hAnsi="Garamond" w:cs="Times New Roman"/>
          <w:color w:val="000000"/>
          <w:sz w:val="24"/>
          <w:szCs w:val="24"/>
          <w:lang w:val="en-US"/>
        </w:rPr>
        <w:t>fino</w:t>
      </w:r>
      <w:proofErr w:type="spellEnd"/>
      <w:r w:rsidR="00CE7E2B" w:rsidRPr="009C14A7">
        <w:rPr>
          <w:rFonts w:ascii="Garamond" w:eastAsia="Calibri" w:hAnsi="Garamond" w:cs="Times New Roman"/>
          <w:color w:val="000000"/>
          <w:sz w:val="24"/>
          <w:szCs w:val="24"/>
          <w:lang w:val="en-US"/>
        </w:rPr>
        <w:t xml:space="preserve"> al </w:t>
      </w:r>
      <w:proofErr w:type="spellStart"/>
      <w:r w:rsidR="00CE7E2B" w:rsidRPr="009C14A7">
        <w:rPr>
          <w:rFonts w:ascii="Garamond" w:eastAsia="Calibri" w:hAnsi="Garamond" w:cs="Times New Roman"/>
          <w:color w:val="000000"/>
          <w:sz w:val="24"/>
          <w:szCs w:val="24"/>
          <w:lang w:val="en-US"/>
        </w:rPr>
        <w:t>raggiungimento</w:t>
      </w:r>
      <w:proofErr w:type="spellEnd"/>
      <w:r w:rsidR="00CE7E2B" w:rsidRPr="009C14A7">
        <w:rPr>
          <w:rFonts w:ascii="Garamond" w:eastAsia="Calibri" w:hAnsi="Garamond" w:cs="Times New Roman"/>
          <w:color w:val="000000"/>
          <w:sz w:val="24"/>
          <w:szCs w:val="24"/>
          <w:lang w:val="en-US"/>
        </w:rPr>
        <w:t xml:space="preserve"> del 90% della spesa complessiva</w:t>
      </w:r>
      <w:r w:rsidR="00CE7E2B">
        <w:rPr>
          <w:rFonts w:ascii="Garamond" w:eastAsia="Calibri" w:hAnsi="Garamond" w:cs="Times New Roman"/>
          <w:color w:val="000000"/>
          <w:sz w:val="24"/>
          <w:szCs w:val="24"/>
          <w:lang w:val="en-US"/>
        </w:rPr>
        <w:t>,</w:t>
      </w:r>
      <w:r w:rsidR="00CE7E2B" w:rsidRPr="009C14A7">
        <w:rPr>
          <w:rFonts w:ascii="Garamond" w:eastAsia="Calibri" w:hAnsi="Garamond" w:cs="Times New Roman"/>
          <w:color w:val="000000"/>
          <w:sz w:val="24"/>
          <w:szCs w:val="24"/>
          <w:lang w:val="en-US"/>
        </w:rPr>
        <w:t xml:space="preserve"> al netto del ribasso di </w:t>
      </w:r>
      <w:proofErr w:type="gramStart"/>
      <w:r w:rsidR="00CE7E2B" w:rsidRPr="009C14A7">
        <w:rPr>
          <w:rFonts w:ascii="Garamond" w:eastAsia="Calibri" w:hAnsi="Garamond" w:cs="Times New Roman"/>
          <w:color w:val="000000"/>
          <w:sz w:val="24"/>
          <w:szCs w:val="24"/>
          <w:lang w:val="en-US"/>
        </w:rPr>
        <w:t>gara</w:t>
      </w:r>
      <w:r w:rsidR="00CE7E2B">
        <w:rPr>
          <w:rFonts w:ascii="Garamond" w:eastAsia="Calibri" w:hAnsi="Garamond" w:cs="Times New Roman"/>
          <w:color w:val="000000"/>
          <w:sz w:val="24"/>
          <w:szCs w:val="24"/>
          <w:lang w:val="en-US"/>
        </w:rPr>
        <w:t>;</w:t>
      </w:r>
      <w:proofErr w:type="gramEnd"/>
    </w:p>
    <w:p w14:paraId="3FC1B3F0" w14:textId="6113F0FE" w:rsidR="00CE7E2B" w:rsidRPr="009C14A7" w:rsidRDefault="00CE7E2B" w:rsidP="00CE7E2B">
      <w:pPr>
        <w:pStyle w:val="Paragrafoelenco"/>
        <w:numPr>
          <w:ilvl w:val="1"/>
          <w:numId w:val="18"/>
        </w:numPr>
        <w:spacing w:after="0" w:line="276" w:lineRule="auto"/>
        <w:ind w:left="851" w:hanging="425"/>
        <w:jc w:val="both"/>
        <w:rPr>
          <w:rFonts w:ascii="Garamond" w:eastAsia="Calibri" w:hAnsi="Garamond" w:cs="Times New Roman"/>
          <w:color w:val="000000"/>
          <w:sz w:val="24"/>
          <w:szCs w:val="24"/>
          <w:lang w:val="en-US"/>
        </w:rPr>
      </w:pPr>
      <w:r>
        <w:rPr>
          <w:rFonts w:ascii="Garamond" w:eastAsia="Calibri" w:hAnsi="Garamond" w:cs="Times New Roman"/>
          <w:color w:val="000000"/>
          <w:sz w:val="24"/>
          <w:szCs w:val="24"/>
          <w:lang w:val="en-US"/>
        </w:rPr>
        <w:t>i</w:t>
      </w:r>
      <w:r w:rsidRPr="009C14A7">
        <w:rPr>
          <w:rFonts w:ascii="Garamond" w:eastAsia="Calibri" w:hAnsi="Garamond" w:cs="Times New Roman"/>
          <w:color w:val="000000"/>
          <w:sz w:val="24"/>
          <w:szCs w:val="24"/>
          <w:lang w:val="en-US"/>
        </w:rPr>
        <w:t xml:space="preserve">l residuo 10% è </w:t>
      </w:r>
      <w:proofErr w:type="spellStart"/>
      <w:r w:rsidRPr="009C14A7">
        <w:rPr>
          <w:rFonts w:ascii="Garamond" w:eastAsia="Calibri" w:hAnsi="Garamond" w:cs="Times New Roman"/>
          <w:color w:val="000000"/>
          <w:sz w:val="24"/>
          <w:szCs w:val="24"/>
          <w:lang w:val="en-US"/>
        </w:rPr>
        <w:t>liquidato</w:t>
      </w:r>
      <w:proofErr w:type="spellEnd"/>
      <w:r w:rsidRPr="009C14A7">
        <w:rPr>
          <w:rFonts w:ascii="Garamond" w:eastAsia="Calibri" w:hAnsi="Garamond" w:cs="Times New Roman"/>
          <w:color w:val="000000"/>
          <w:sz w:val="24"/>
          <w:szCs w:val="24"/>
          <w:lang w:val="en-US"/>
        </w:rPr>
        <w:t xml:space="preserve"> a </w:t>
      </w:r>
      <w:proofErr w:type="spellStart"/>
      <w:r w:rsidRPr="009C14A7">
        <w:rPr>
          <w:rFonts w:ascii="Garamond" w:eastAsia="Calibri" w:hAnsi="Garamond" w:cs="Times New Roman"/>
          <w:color w:val="000000"/>
          <w:sz w:val="24"/>
          <w:szCs w:val="24"/>
          <w:lang w:val="en-US"/>
        </w:rPr>
        <w:t>seguito</w:t>
      </w:r>
      <w:proofErr w:type="spellEnd"/>
      <w:r w:rsidRPr="009C14A7">
        <w:rPr>
          <w:rFonts w:ascii="Garamond" w:eastAsia="Calibri" w:hAnsi="Garamond" w:cs="Times New Roman"/>
          <w:color w:val="000000"/>
          <w:sz w:val="24"/>
          <w:szCs w:val="24"/>
          <w:lang w:val="en-US"/>
        </w:rPr>
        <w:t xml:space="preserve"> </w:t>
      </w:r>
      <w:proofErr w:type="spellStart"/>
      <w:r w:rsidRPr="009C14A7">
        <w:rPr>
          <w:rFonts w:ascii="Garamond" w:eastAsia="Calibri" w:hAnsi="Garamond" w:cs="Times New Roman"/>
          <w:color w:val="000000"/>
          <w:sz w:val="24"/>
          <w:szCs w:val="24"/>
          <w:lang w:val="en-US"/>
        </w:rPr>
        <w:t>dell’avvenuto</w:t>
      </w:r>
      <w:proofErr w:type="spellEnd"/>
      <w:r w:rsidRPr="009C14A7">
        <w:rPr>
          <w:rFonts w:ascii="Garamond" w:eastAsia="Calibri" w:hAnsi="Garamond" w:cs="Times New Roman"/>
          <w:color w:val="000000"/>
          <w:sz w:val="24"/>
          <w:szCs w:val="24"/>
          <w:lang w:val="en-US"/>
        </w:rPr>
        <w:t xml:space="preserve"> </w:t>
      </w:r>
      <w:proofErr w:type="spellStart"/>
      <w:r w:rsidRPr="009C14A7">
        <w:rPr>
          <w:rFonts w:ascii="Garamond" w:eastAsia="Calibri" w:hAnsi="Garamond" w:cs="Times New Roman"/>
          <w:color w:val="000000"/>
          <w:sz w:val="24"/>
          <w:szCs w:val="24"/>
          <w:lang w:val="en-US"/>
        </w:rPr>
        <w:t>collaudo</w:t>
      </w:r>
      <w:proofErr w:type="spellEnd"/>
      <w:r w:rsidRPr="009C14A7">
        <w:rPr>
          <w:rFonts w:ascii="Garamond" w:eastAsia="Calibri" w:hAnsi="Garamond" w:cs="Times New Roman"/>
          <w:color w:val="000000"/>
          <w:sz w:val="24"/>
          <w:szCs w:val="24"/>
          <w:lang w:val="en-US"/>
        </w:rPr>
        <w:t xml:space="preserve"> e/o del certificato di regolare esecuzione</w:t>
      </w:r>
      <w:r>
        <w:rPr>
          <w:rFonts w:ascii="Garamond" w:eastAsia="Calibri" w:hAnsi="Garamond" w:cs="Times New Roman"/>
          <w:color w:val="000000"/>
          <w:sz w:val="24"/>
          <w:szCs w:val="24"/>
          <w:lang w:val="en-US"/>
        </w:rPr>
        <w:t>.</w:t>
      </w:r>
    </w:p>
    <w:p w14:paraId="0520C48D" w14:textId="77777777" w:rsidR="00CE7E2B" w:rsidRDefault="00CE7E2B" w:rsidP="00CE7E2B">
      <w:pPr>
        <w:pStyle w:val="Paragrafoelenco"/>
        <w:numPr>
          <w:ilvl w:val="0"/>
          <w:numId w:val="18"/>
        </w:numPr>
        <w:spacing w:after="0" w:line="276" w:lineRule="auto"/>
        <w:ind w:left="426" w:hanging="426"/>
        <w:jc w:val="both"/>
        <w:rPr>
          <w:rFonts w:ascii="Garamond" w:eastAsia="Calibri" w:hAnsi="Garamond" w:cs="Times New Roman"/>
          <w:color w:val="000000"/>
          <w:sz w:val="24"/>
          <w:szCs w:val="24"/>
        </w:rPr>
      </w:pPr>
      <w:r w:rsidRPr="00D307BD">
        <w:rPr>
          <w:rFonts w:ascii="Garamond" w:eastAsia="Calibri" w:hAnsi="Garamond" w:cs="Times New Roman"/>
          <w:color w:val="000000"/>
          <w:sz w:val="24"/>
          <w:szCs w:val="24"/>
        </w:rPr>
        <w:t xml:space="preserve">Le economie derivanti dalle procedure di gara </w:t>
      </w:r>
      <w:r>
        <w:rPr>
          <w:rFonts w:ascii="Garamond" w:eastAsia="Calibri" w:hAnsi="Garamond" w:cs="Times New Roman"/>
          <w:color w:val="000000"/>
          <w:sz w:val="24"/>
          <w:szCs w:val="24"/>
        </w:rPr>
        <w:t xml:space="preserve">sia di lavori sia di servizi </w:t>
      </w:r>
      <w:r w:rsidRPr="00D307BD">
        <w:rPr>
          <w:rFonts w:ascii="Garamond" w:eastAsia="Calibri" w:hAnsi="Garamond" w:cs="Times New Roman"/>
          <w:color w:val="000000"/>
          <w:sz w:val="24"/>
          <w:szCs w:val="24"/>
        </w:rPr>
        <w:t xml:space="preserve">(anche in caso di affidamento diretto) non </w:t>
      </w:r>
      <w:r>
        <w:rPr>
          <w:rFonts w:ascii="Garamond" w:eastAsia="Calibri" w:hAnsi="Garamond" w:cs="Times New Roman"/>
          <w:color w:val="000000"/>
          <w:sz w:val="24"/>
          <w:szCs w:val="24"/>
        </w:rPr>
        <w:t>sono</w:t>
      </w:r>
      <w:r w:rsidRPr="00D307BD">
        <w:rPr>
          <w:rFonts w:ascii="Garamond" w:eastAsia="Calibri" w:hAnsi="Garamond" w:cs="Times New Roman"/>
          <w:color w:val="000000"/>
          <w:sz w:val="24"/>
          <w:szCs w:val="24"/>
        </w:rPr>
        <w:t xml:space="preserve"> nella disponibilità dell’ente locale.</w:t>
      </w:r>
    </w:p>
    <w:p w14:paraId="6CD0C9CC" w14:textId="5181BB24" w:rsidR="00CE7E2B" w:rsidRPr="005A521B" w:rsidRDefault="00CE7E2B" w:rsidP="00CE7E2B">
      <w:pPr>
        <w:pStyle w:val="Paragrafoelenco"/>
        <w:numPr>
          <w:ilvl w:val="0"/>
          <w:numId w:val="18"/>
        </w:numPr>
        <w:spacing w:after="0" w:line="276" w:lineRule="auto"/>
        <w:ind w:left="426" w:hanging="426"/>
        <w:jc w:val="both"/>
        <w:rPr>
          <w:rFonts w:ascii="Garamond" w:eastAsia="Calibri" w:hAnsi="Garamond" w:cs="Times New Roman"/>
          <w:color w:val="000000"/>
          <w:sz w:val="24"/>
          <w:szCs w:val="24"/>
        </w:rPr>
      </w:pPr>
      <w:r w:rsidRPr="005A521B">
        <w:rPr>
          <w:rFonts w:ascii="Garamond" w:eastAsia="Calibri" w:hAnsi="Garamond" w:cs="Times New Roman"/>
          <w:color w:val="000000"/>
          <w:sz w:val="24"/>
          <w:szCs w:val="24"/>
        </w:rPr>
        <w:t xml:space="preserve">Il residuo 10% è erogato a seguito dell’avvenuta approvazione della contabilità finale e del certificato di collaudo, previo caricamento nell’apposito sistema di monitoraggio di tutta la documentazione finale di cantiere e degli indicatori </w:t>
      </w:r>
      <w:r w:rsidRPr="005A521B">
        <w:rPr>
          <w:rFonts w:ascii="Garamond" w:eastAsia="Calibri" w:hAnsi="Garamond" w:cs="Times New Roman"/>
          <w:i/>
          <w:iCs/>
          <w:color w:val="000000"/>
          <w:sz w:val="24"/>
          <w:szCs w:val="24"/>
        </w:rPr>
        <w:t>post operam</w:t>
      </w:r>
      <w:r w:rsidRPr="005A521B">
        <w:rPr>
          <w:rFonts w:ascii="Garamond" w:eastAsia="Calibri" w:hAnsi="Garamond" w:cs="Times New Roman"/>
          <w:color w:val="000000"/>
          <w:sz w:val="24"/>
          <w:szCs w:val="24"/>
        </w:rPr>
        <w:t xml:space="preserve"> conseguiti</w:t>
      </w:r>
      <w:r w:rsidR="00E148C1">
        <w:rPr>
          <w:rFonts w:ascii="Garamond" w:eastAsia="Calibri" w:hAnsi="Garamond" w:cs="Times New Roman"/>
          <w:color w:val="000000"/>
          <w:sz w:val="24"/>
          <w:szCs w:val="24"/>
        </w:rPr>
        <w:t xml:space="preserve"> associati all’investimento</w:t>
      </w:r>
      <w:r w:rsidRPr="005A521B">
        <w:rPr>
          <w:rFonts w:ascii="Garamond" w:eastAsia="Calibri" w:hAnsi="Garamond" w:cs="Times New Roman"/>
          <w:color w:val="000000"/>
          <w:sz w:val="24"/>
          <w:szCs w:val="24"/>
        </w:rPr>
        <w:t>.</w:t>
      </w:r>
    </w:p>
    <w:p w14:paraId="20DA7705" w14:textId="5419797F" w:rsidR="00CE7E2B" w:rsidRPr="000E1E48" w:rsidRDefault="00CE7E2B" w:rsidP="00CE7E2B">
      <w:pPr>
        <w:pStyle w:val="Paragrafoelenco"/>
        <w:numPr>
          <w:ilvl w:val="0"/>
          <w:numId w:val="18"/>
        </w:numPr>
        <w:spacing w:after="0" w:line="276" w:lineRule="auto"/>
        <w:ind w:left="426" w:hanging="426"/>
        <w:jc w:val="both"/>
        <w:rPr>
          <w:rFonts w:ascii="Garamond" w:eastAsia="Calibri" w:hAnsi="Garamond" w:cs="Times New Roman"/>
          <w:color w:val="000000"/>
          <w:sz w:val="24"/>
          <w:szCs w:val="24"/>
        </w:rPr>
      </w:pPr>
      <w:r w:rsidRPr="000E1E48">
        <w:rPr>
          <w:rFonts w:ascii="Garamond" w:eastAsia="Calibri" w:hAnsi="Garamond" w:cs="Times New Roman"/>
          <w:color w:val="000000"/>
          <w:sz w:val="24"/>
          <w:szCs w:val="24"/>
        </w:rPr>
        <w:t xml:space="preserve">L’Unità di </w:t>
      </w:r>
      <w:r>
        <w:rPr>
          <w:rFonts w:ascii="Garamond" w:eastAsia="Calibri" w:hAnsi="Garamond" w:cs="Times New Roman"/>
          <w:color w:val="000000"/>
          <w:sz w:val="24"/>
          <w:szCs w:val="24"/>
        </w:rPr>
        <w:t>m</w:t>
      </w:r>
      <w:r w:rsidRPr="000E1E48">
        <w:rPr>
          <w:rFonts w:ascii="Garamond" w:eastAsia="Calibri" w:hAnsi="Garamond" w:cs="Times New Roman"/>
          <w:color w:val="000000"/>
          <w:sz w:val="24"/>
          <w:szCs w:val="24"/>
        </w:rPr>
        <w:t xml:space="preserve">issione </w:t>
      </w:r>
      <w:r>
        <w:rPr>
          <w:rFonts w:ascii="Garamond" w:eastAsia="Calibri" w:hAnsi="Garamond" w:cs="Times New Roman"/>
          <w:color w:val="000000"/>
          <w:sz w:val="24"/>
          <w:szCs w:val="24"/>
        </w:rPr>
        <w:t xml:space="preserve">per il PNRR </w:t>
      </w:r>
      <w:r w:rsidRPr="000E1E48">
        <w:rPr>
          <w:rFonts w:ascii="Garamond" w:eastAsia="Calibri" w:hAnsi="Garamond" w:cs="Times New Roman"/>
          <w:color w:val="000000"/>
          <w:sz w:val="24"/>
          <w:szCs w:val="24"/>
        </w:rPr>
        <w:t>del Ministero dell’istruzione</w:t>
      </w:r>
      <w:r w:rsidR="00E74741">
        <w:rPr>
          <w:rFonts w:ascii="Garamond" w:eastAsia="Calibri" w:hAnsi="Garamond" w:cs="Times New Roman"/>
          <w:color w:val="000000"/>
          <w:sz w:val="24"/>
          <w:szCs w:val="24"/>
        </w:rPr>
        <w:t xml:space="preserve"> e del merito</w:t>
      </w:r>
      <w:r w:rsidRPr="000E1E48">
        <w:rPr>
          <w:rFonts w:ascii="Garamond" w:eastAsia="Calibri" w:hAnsi="Garamond" w:cs="Times New Roman"/>
          <w:color w:val="000000"/>
          <w:sz w:val="24"/>
          <w:szCs w:val="24"/>
        </w:rPr>
        <w:t xml:space="preserve"> procede a disporre sopralluoghi anche </w:t>
      </w:r>
      <w:r w:rsidRPr="00FB5974">
        <w:rPr>
          <w:rFonts w:ascii="Garamond" w:eastAsia="Calibri" w:hAnsi="Garamond" w:cs="Times New Roman"/>
          <w:i/>
          <w:iCs/>
          <w:color w:val="000000"/>
          <w:sz w:val="24"/>
          <w:szCs w:val="24"/>
        </w:rPr>
        <w:t>in loco</w:t>
      </w:r>
      <w:r w:rsidRPr="000E1E48">
        <w:rPr>
          <w:rFonts w:ascii="Garamond" w:eastAsia="Calibri" w:hAnsi="Garamond" w:cs="Times New Roman"/>
          <w:color w:val="000000"/>
          <w:sz w:val="24"/>
          <w:szCs w:val="24"/>
        </w:rPr>
        <w:t xml:space="preserve"> per verificare l’andamento dei lavori e fornisce supporto agli enti locali </w:t>
      </w:r>
      <w:r>
        <w:rPr>
          <w:rFonts w:ascii="Garamond" w:eastAsia="Calibri" w:hAnsi="Garamond" w:cs="Times New Roman"/>
          <w:color w:val="000000"/>
          <w:sz w:val="24"/>
          <w:szCs w:val="24"/>
        </w:rPr>
        <w:t xml:space="preserve">anche </w:t>
      </w:r>
      <w:r w:rsidRPr="000E1E48">
        <w:rPr>
          <w:rFonts w:ascii="Garamond" w:eastAsia="Calibri" w:hAnsi="Garamond" w:cs="Times New Roman"/>
          <w:color w:val="000000"/>
          <w:sz w:val="24"/>
          <w:szCs w:val="24"/>
        </w:rPr>
        <w:t xml:space="preserve">per il tramite di apposite </w:t>
      </w:r>
      <w:r>
        <w:rPr>
          <w:rFonts w:ascii="Garamond" w:eastAsia="Calibri" w:hAnsi="Garamond" w:cs="Times New Roman"/>
          <w:i/>
          <w:iCs/>
          <w:color w:val="000000"/>
          <w:sz w:val="24"/>
          <w:szCs w:val="24"/>
        </w:rPr>
        <w:t>T</w:t>
      </w:r>
      <w:r w:rsidRPr="00101090">
        <w:rPr>
          <w:rFonts w:ascii="Garamond" w:eastAsia="Calibri" w:hAnsi="Garamond" w:cs="Times New Roman"/>
          <w:i/>
          <w:iCs/>
          <w:color w:val="000000"/>
          <w:sz w:val="24"/>
          <w:szCs w:val="24"/>
        </w:rPr>
        <w:t xml:space="preserve">ask </w:t>
      </w:r>
      <w:r>
        <w:rPr>
          <w:rFonts w:ascii="Garamond" w:eastAsia="Calibri" w:hAnsi="Garamond" w:cs="Times New Roman"/>
          <w:i/>
          <w:iCs/>
          <w:color w:val="000000"/>
          <w:sz w:val="24"/>
          <w:szCs w:val="24"/>
        </w:rPr>
        <w:t>F</w:t>
      </w:r>
      <w:r w:rsidRPr="00101090">
        <w:rPr>
          <w:rFonts w:ascii="Garamond" w:eastAsia="Calibri" w:hAnsi="Garamond" w:cs="Times New Roman"/>
          <w:i/>
          <w:iCs/>
          <w:color w:val="000000"/>
          <w:sz w:val="24"/>
          <w:szCs w:val="24"/>
        </w:rPr>
        <w:t>orce</w:t>
      </w:r>
      <w:r w:rsidRPr="000E1E48">
        <w:rPr>
          <w:rFonts w:ascii="Garamond" w:eastAsia="Calibri" w:hAnsi="Garamond" w:cs="Times New Roman"/>
          <w:color w:val="000000"/>
          <w:sz w:val="24"/>
          <w:szCs w:val="24"/>
        </w:rPr>
        <w:t xml:space="preserve"> territoriali, al fine di superare criticità eventualmente presenti e garantire il raggiungimento di </w:t>
      </w:r>
      <w:r w:rsidRPr="00101090">
        <w:rPr>
          <w:rFonts w:ascii="Garamond" w:eastAsia="Calibri" w:hAnsi="Garamond" w:cs="Times New Roman"/>
          <w:i/>
          <w:iCs/>
          <w:color w:val="000000"/>
          <w:sz w:val="24"/>
          <w:szCs w:val="24"/>
        </w:rPr>
        <w:t>target</w:t>
      </w:r>
      <w:r w:rsidRPr="000E1E48">
        <w:rPr>
          <w:rFonts w:ascii="Garamond" w:eastAsia="Calibri" w:hAnsi="Garamond" w:cs="Times New Roman"/>
          <w:color w:val="000000"/>
          <w:sz w:val="24"/>
          <w:szCs w:val="24"/>
        </w:rPr>
        <w:t xml:space="preserve"> e </w:t>
      </w:r>
      <w:r w:rsidRPr="00101090">
        <w:rPr>
          <w:rFonts w:ascii="Garamond" w:eastAsia="Calibri" w:hAnsi="Garamond" w:cs="Times New Roman"/>
          <w:i/>
          <w:iCs/>
          <w:color w:val="000000"/>
          <w:sz w:val="24"/>
          <w:szCs w:val="24"/>
        </w:rPr>
        <w:t>milestone</w:t>
      </w:r>
      <w:r w:rsidRPr="000E1E48">
        <w:rPr>
          <w:rFonts w:ascii="Garamond" w:eastAsia="Calibri" w:hAnsi="Garamond" w:cs="Times New Roman"/>
          <w:color w:val="000000"/>
          <w:sz w:val="24"/>
          <w:szCs w:val="24"/>
        </w:rPr>
        <w:t xml:space="preserve"> previsti dal Piano nazionale di ripresa e resilienza.</w:t>
      </w:r>
    </w:p>
    <w:p w14:paraId="7814C178" w14:textId="77777777" w:rsidR="00CE7E2B" w:rsidRPr="00B25AC4" w:rsidRDefault="00CE7E2B" w:rsidP="00CE7E2B">
      <w:pPr>
        <w:spacing w:after="0" w:line="276" w:lineRule="auto"/>
        <w:jc w:val="both"/>
        <w:rPr>
          <w:rFonts w:ascii="Garamond" w:eastAsia="Calibri" w:hAnsi="Garamond" w:cs="Times New Roman"/>
          <w:iCs/>
          <w:color w:val="000000"/>
          <w:sz w:val="24"/>
          <w:szCs w:val="24"/>
        </w:rPr>
      </w:pPr>
    </w:p>
    <w:p w14:paraId="4F4F23CF" w14:textId="77777777" w:rsidR="00CE7E2B" w:rsidRPr="00B25AC4" w:rsidRDefault="00CE7E2B" w:rsidP="00CE7E2B">
      <w:pPr>
        <w:spacing w:after="0" w:line="276" w:lineRule="auto"/>
        <w:jc w:val="both"/>
        <w:rPr>
          <w:rFonts w:ascii="Garamond" w:eastAsia="Calibri" w:hAnsi="Garamond" w:cs="Times New Roman"/>
          <w:iCs/>
          <w:color w:val="000000"/>
          <w:sz w:val="24"/>
          <w:szCs w:val="24"/>
        </w:rPr>
      </w:pPr>
    </w:p>
    <w:p w14:paraId="59FA940E" w14:textId="77777777" w:rsidR="004C735C" w:rsidRPr="00C073E8" w:rsidRDefault="004C735C" w:rsidP="004C735C">
      <w:pPr>
        <w:spacing w:after="0" w:line="276" w:lineRule="auto"/>
        <w:jc w:val="center"/>
        <w:rPr>
          <w:rFonts w:ascii="Garamond" w:eastAsia="Calibri" w:hAnsi="Garamond" w:cs="Times New Roman"/>
          <w:b/>
          <w:bCs/>
          <w:color w:val="000000"/>
          <w:sz w:val="24"/>
          <w:szCs w:val="24"/>
        </w:rPr>
      </w:pPr>
      <w:r w:rsidRPr="00C073E8">
        <w:rPr>
          <w:rFonts w:ascii="Garamond" w:eastAsia="Calibri" w:hAnsi="Garamond" w:cs="Times New Roman"/>
          <w:b/>
          <w:bCs/>
          <w:color w:val="000000"/>
          <w:sz w:val="24"/>
          <w:szCs w:val="24"/>
        </w:rPr>
        <w:t>Art</w:t>
      </w:r>
      <w:r>
        <w:rPr>
          <w:rFonts w:ascii="Garamond" w:eastAsia="Calibri" w:hAnsi="Garamond" w:cs="Times New Roman"/>
          <w:b/>
          <w:bCs/>
          <w:color w:val="000000"/>
          <w:sz w:val="24"/>
          <w:szCs w:val="24"/>
        </w:rPr>
        <w:t>icolo</w:t>
      </w:r>
      <w:r w:rsidRPr="00C073E8">
        <w:rPr>
          <w:rFonts w:ascii="Garamond" w:eastAsia="Calibri" w:hAnsi="Garamond" w:cs="Times New Roman"/>
          <w:b/>
          <w:bCs/>
          <w:color w:val="000000"/>
          <w:sz w:val="24"/>
          <w:szCs w:val="24"/>
        </w:rPr>
        <w:t xml:space="preserve"> 9</w:t>
      </w:r>
    </w:p>
    <w:p w14:paraId="7D0EBD24" w14:textId="77777777" w:rsidR="004C735C" w:rsidRDefault="004C735C" w:rsidP="004C735C">
      <w:pPr>
        <w:spacing w:after="0" w:line="276" w:lineRule="auto"/>
        <w:jc w:val="center"/>
        <w:rPr>
          <w:rFonts w:ascii="Garamond" w:eastAsia="Calibri" w:hAnsi="Garamond" w:cs="Times New Roman"/>
          <w:color w:val="000000"/>
          <w:sz w:val="24"/>
          <w:szCs w:val="24"/>
        </w:rPr>
      </w:pPr>
      <w:r w:rsidRPr="00A6434F">
        <w:rPr>
          <w:rFonts w:ascii="Garamond" w:eastAsia="Calibri" w:hAnsi="Garamond" w:cs="Times New Roman"/>
          <w:color w:val="000000"/>
          <w:sz w:val="24"/>
          <w:szCs w:val="24"/>
        </w:rPr>
        <w:t>(</w:t>
      </w:r>
      <w:r w:rsidRPr="00A6434F">
        <w:rPr>
          <w:rFonts w:ascii="Garamond" w:eastAsia="Calibri" w:hAnsi="Garamond" w:cs="Times New Roman"/>
          <w:i/>
          <w:iCs/>
          <w:color w:val="000000"/>
          <w:sz w:val="24"/>
          <w:szCs w:val="24"/>
        </w:rPr>
        <w:t>Variazioni del progetto</w:t>
      </w:r>
      <w:r w:rsidRPr="00A6434F">
        <w:rPr>
          <w:rFonts w:ascii="Garamond" w:eastAsia="Calibri" w:hAnsi="Garamond" w:cs="Times New Roman"/>
          <w:color w:val="000000"/>
          <w:sz w:val="24"/>
          <w:szCs w:val="24"/>
        </w:rPr>
        <w:t>)</w:t>
      </w:r>
    </w:p>
    <w:p w14:paraId="397B0909" w14:textId="77777777" w:rsidR="004C735C" w:rsidRPr="00A6434F" w:rsidRDefault="004C735C" w:rsidP="004C735C">
      <w:pPr>
        <w:spacing w:after="0" w:line="276" w:lineRule="auto"/>
        <w:jc w:val="center"/>
        <w:rPr>
          <w:rFonts w:ascii="Garamond" w:eastAsia="Calibri" w:hAnsi="Garamond" w:cs="Times New Roman"/>
          <w:color w:val="000000"/>
          <w:sz w:val="24"/>
          <w:szCs w:val="24"/>
        </w:rPr>
      </w:pPr>
    </w:p>
    <w:p w14:paraId="40167AF5" w14:textId="0796123A" w:rsidR="004C735C" w:rsidRDefault="004C735C" w:rsidP="004C735C">
      <w:pPr>
        <w:pStyle w:val="Paragrafoelenco"/>
        <w:numPr>
          <w:ilvl w:val="0"/>
          <w:numId w:val="20"/>
        </w:numPr>
        <w:spacing w:after="0" w:line="276" w:lineRule="auto"/>
        <w:ind w:left="426" w:hanging="426"/>
        <w:jc w:val="both"/>
        <w:rPr>
          <w:rFonts w:ascii="Garamond" w:eastAsia="Calibri" w:hAnsi="Garamond" w:cs="Times New Roman"/>
          <w:color w:val="000000"/>
          <w:sz w:val="24"/>
          <w:szCs w:val="24"/>
        </w:rPr>
      </w:pPr>
      <w:r w:rsidRPr="00A6434F">
        <w:rPr>
          <w:rFonts w:ascii="Garamond" w:eastAsia="Calibri" w:hAnsi="Garamond" w:cs="Times New Roman"/>
          <w:color w:val="000000"/>
          <w:sz w:val="24"/>
          <w:szCs w:val="24"/>
        </w:rPr>
        <w:t>Il Soggetto attuatore non può p</w:t>
      </w:r>
      <w:r w:rsidRPr="00915546">
        <w:rPr>
          <w:rFonts w:ascii="Garamond" w:eastAsia="Calibri" w:hAnsi="Garamond" w:cs="Times New Roman"/>
          <w:color w:val="000000"/>
          <w:sz w:val="24"/>
          <w:szCs w:val="24"/>
        </w:rPr>
        <w:t>roporre variazioni al progetto proposto, salvo che per aspett</w:t>
      </w:r>
      <w:r>
        <w:rPr>
          <w:rFonts w:ascii="Garamond" w:eastAsia="Calibri" w:hAnsi="Garamond" w:cs="Times New Roman"/>
          <w:color w:val="000000"/>
          <w:sz w:val="24"/>
          <w:szCs w:val="24"/>
        </w:rPr>
        <w:t>i</w:t>
      </w:r>
      <w:r w:rsidRPr="00915546">
        <w:rPr>
          <w:rFonts w:ascii="Garamond" w:eastAsia="Calibri" w:hAnsi="Garamond" w:cs="Times New Roman"/>
          <w:color w:val="000000"/>
          <w:sz w:val="24"/>
          <w:szCs w:val="24"/>
        </w:rPr>
        <w:t xml:space="preserve"> di dettaglio e/o esigenze di adeguamento prezzi</w:t>
      </w:r>
      <w:r>
        <w:rPr>
          <w:rFonts w:ascii="Garamond" w:eastAsia="Calibri" w:hAnsi="Garamond" w:cs="Times New Roman"/>
          <w:color w:val="000000"/>
          <w:sz w:val="24"/>
          <w:szCs w:val="24"/>
        </w:rPr>
        <w:t>, fermo restando l’importo concesso del finanziamento</w:t>
      </w:r>
      <w:r w:rsidR="008E2EE5">
        <w:rPr>
          <w:rFonts w:ascii="Garamond" w:eastAsia="Calibri" w:hAnsi="Garamond" w:cs="Times New Roman"/>
          <w:color w:val="000000"/>
          <w:sz w:val="24"/>
          <w:szCs w:val="24"/>
        </w:rPr>
        <w:t>, come da decreto autorizzativo al netto delle economie di gara</w:t>
      </w:r>
      <w:r w:rsidR="002976D0">
        <w:rPr>
          <w:rFonts w:ascii="Garamond" w:eastAsia="Calibri" w:hAnsi="Garamond" w:cs="Times New Roman"/>
          <w:color w:val="000000"/>
          <w:sz w:val="24"/>
          <w:szCs w:val="24"/>
        </w:rPr>
        <w:t>, che non sono nella disponibilità dell’ente locale</w:t>
      </w:r>
      <w:r>
        <w:rPr>
          <w:rFonts w:ascii="Garamond" w:eastAsia="Calibri" w:hAnsi="Garamond" w:cs="Times New Roman"/>
          <w:color w:val="000000"/>
          <w:sz w:val="24"/>
          <w:szCs w:val="24"/>
        </w:rPr>
        <w:t>.</w:t>
      </w:r>
    </w:p>
    <w:p w14:paraId="3977D6EE" w14:textId="6B885818" w:rsidR="004C735C" w:rsidRDefault="004C735C" w:rsidP="004C735C">
      <w:pPr>
        <w:pStyle w:val="Paragrafoelenco"/>
        <w:numPr>
          <w:ilvl w:val="0"/>
          <w:numId w:val="20"/>
        </w:numPr>
        <w:spacing w:after="0" w:line="276" w:lineRule="auto"/>
        <w:ind w:left="426" w:hanging="426"/>
        <w:jc w:val="both"/>
        <w:rPr>
          <w:rFonts w:ascii="Garamond" w:eastAsia="Calibri" w:hAnsi="Garamond" w:cs="Times New Roman"/>
          <w:color w:val="000000"/>
          <w:sz w:val="24"/>
          <w:szCs w:val="24"/>
        </w:rPr>
      </w:pPr>
      <w:r w:rsidRPr="00915546">
        <w:rPr>
          <w:rFonts w:ascii="Garamond" w:eastAsia="Calibri" w:hAnsi="Garamond" w:cs="Times New Roman"/>
          <w:color w:val="000000"/>
          <w:sz w:val="24"/>
          <w:szCs w:val="24"/>
        </w:rPr>
        <w:t xml:space="preserve">In ogni caso le modifiche ai progetti devono essere autorizzate da parte dell’Unità di </w:t>
      </w:r>
      <w:r>
        <w:rPr>
          <w:rFonts w:ascii="Garamond" w:eastAsia="Calibri" w:hAnsi="Garamond" w:cs="Times New Roman"/>
          <w:color w:val="000000"/>
          <w:sz w:val="24"/>
          <w:szCs w:val="24"/>
        </w:rPr>
        <w:t>m</w:t>
      </w:r>
      <w:r w:rsidRPr="00915546">
        <w:rPr>
          <w:rFonts w:ascii="Garamond" w:eastAsia="Calibri" w:hAnsi="Garamond" w:cs="Times New Roman"/>
          <w:color w:val="000000"/>
          <w:sz w:val="24"/>
          <w:szCs w:val="24"/>
        </w:rPr>
        <w:t>issione del PNRR del Ministero dell’istruzione</w:t>
      </w:r>
      <w:r w:rsidR="00E74741">
        <w:rPr>
          <w:rFonts w:ascii="Garamond" w:eastAsia="Calibri" w:hAnsi="Garamond" w:cs="Times New Roman"/>
          <w:color w:val="000000"/>
          <w:sz w:val="24"/>
          <w:szCs w:val="24"/>
        </w:rPr>
        <w:t xml:space="preserve"> e del merito</w:t>
      </w:r>
      <w:r>
        <w:rPr>
          <w:rFonts w:ascii="Garamond" w:eastAsia="Calibri" w:hAnsi="Garamond" w:cs="Times New Roman"/>
          <w:color w:val="000000"/>
          <w:sz w:val="24"/>
          <w:szCs w:val="24"/>
        </w:rPr>
        <w:t>, che si riserva la facoltà di non riconoscere ovvero di non approvare spese relative a variazioni delle attività del progetto non autorizzate,</w:t>
      </w:r>
      <w:r w:rsidRPr="00915546">
        <w:rPr>
          <w:rFonts w:ascii="Garamond" w:eastAsia="Calibri" w:hAnsi="Garamond" w:cs="Times New Roman"/>
          <w:color w:val="000000"/>
          <w:sz w:val="24"/>
          <w:szCs w:val="24"/>
        </w:rPr>
        <w:t xml:space="preserve"> previa acquisizione della documentazione tecnica da parte del soggetto attuatore</w:t>
      </w:r>
      <w:r>
        <w:rPr>
          <w:rFonts w:ascii="Garamond" w:eastAsia="Calibri" w:hAnsi="Garamond" w:cs="Times New Roman"/>
          <w:color w:val="000000"/>
          <w:sz w:val="24"/>
          <w:szCs w:val="24"/>
        </w:rPr>
        <w:t>.</w:t>
      </w:r>
    </w:p>
    <w:p w14:paraId="457D3EB4" w14:textId="4268809C" w:rsidR="004C735C" w:rsidRPr="006D76BE" w:rsidRDefault="004C735C" w:rsidP="004C735C">
      <w:pPr>
        <w:pStyle w:val="Paragrafoelenco"/>
        <w:numPr>
          <w:ilvl w:val="0"/>
          <w:numId w:val="20"/>
        </w:numPr>
        <w:spacing w:after="0" w:line="276" w:lineRule="auto"/>
        <w:ind w:left="426" w:hanging="426"/>
        <w:jc w:val="both"/>
        <w:rPr>
          <w:rFonts w:ascii="Garamond" w:eastAsia="Calibri" w:hAnsi="Garamond" w:cs="Times New Roman"/>
          <w:color w:val="000000"/>
          <w:sz w:val="24"/>
          <w:szCs w:val="24"/>
        </w:rPr>
      </w:pPr>
      <w:r w:rsidRPr="006D76BE">
        <w:rPr>
          <w:rFonts w:ascii="Garamond" w:eastAsia="Calibri" w:hAnsi="Garamond" w:cs="Times New Roman"/>
          <w:color w:val="000000"/>
          <w:sz w:val="24"/>
          <w:szCs w:val="24"/>
        </w:rPr>
        <w:t xml:space="preserve">L’Unità di </w:t>
      </w:r>
      <w:r>
        <w:rPr>
          <w:rFonts w:ascii="Garamond" w:eastAsia="Calibri" w:hAnsi="Garamond" w:cs="Times New Roman"/>
          <w:color w:val="000000"/>
          <w:sz w:val="24"/>
          <w:szCs w:val="24"/>
        </w:rPr>
        <w:t>m</w:t>
      </w:r>
      <w:r w:rsidRPr="006D76BE">
        <w:rPr>
          <w:rFonts w:ascii="Garamond" w:eastAsia="Calibri" w:hAnsi="Garamond" w:cs="Times New Roman"/>
          <w:color w:val="000000"/>
          <w:sz w:val="24"/>
          <w:szCs w:val="24"/>
        </w:rPr>
        <w:t xml:space="preserve">issione del PNRR del Ministero dell’istruzione </w:t>
      </w:r>
      <w:r w:rsidR="00E74741">
        <w:rPr>
          <w:rFonts w:ascii="Garamond" w:eastAsia="Calibri" w:hAnsi="Garamond" w:cs="Times New Roman"/>
          <w:color w:val="000000"/>
          <w:sz w:val="24"/>
          <w:szCs w:val="24"/>
        </w:rPr>
        <w:t xml:space="preserve">e del merito </w:t>
      </w:r>
      <w:r w:rsidRPr="006D76BE">
        <w:rPr>
          <w:rFonts w:ascii="Garamond" w:eastAsia="Calibri" w:hAnsi="Garamond" w:cs="Times New Roman"/>
          <w:color w:val="000000"/>
          <w:sz w:val="24"/>
          <w:szCs w:val="24"/>
        </w:rPr>
        <w:t>si riserva comunque la facoltà di apportare qualsiasi modifica al progetto che ritenga necessaria al fine del raggiungimento degli obiettivi previsti dal Piano</w:t>
      </w:r>
      <w:r>
        <w:rPr>
          <w:rFonts w:ascii="Garamond" w:eastAsia="Calibri" w:hAnsi="Garamond" w:cs="Times New Roman"/>
          <w:color w:val="000000"/>
          <w:sz w:val="24"/>
          <w:szCs w:val="24"/>
        </w:rPr>
        <w:t xml:space="preserve"> nazionale di ripresa e resilienza</w:t>
      </w:r>
      <w:r w:rsidRPr="006D76BE">
        <w:rPr>
          <w:rFonts w:ascii="Garamond" w:eastAsia="Calibri" w:hAnsi="Garamond" w:cs="Times New Roman"/>
          <w:color w:val="000000"/>
          <w:sz w:val="24"/>
          <w:szCs w:val="24"/>
        </w:rPr>
        <w:t xml:space="preserve">, </w:t>
      </w:r>
      <w:r>
        <w:rPr>
          <w:rFonts w:ascii="Garamond" w:eastAsia="Calibri" w:hAnsi="Garamond" w:cs="Times New Roman"/>
          <w:color w:val="000000"/>
          <w:sz w:val="24"/>
          <w:szCs w:val="24"/>
        </w:rPr>
        <w:t>p</w:t>
      </w:r>
      <w:r w:rsidRPr="006D76BE">
        <w:rPr>
          <w:rFonts w:ascii="Garamond" w:eastAsia="Calibri" w:hAnsi="Garamond" w:cs="Times New Roman"/>
          <w:color w:val="000000"/>
          <w:sz w:val="24"/>
          <w:szCs w:val="24"/>
        </w:rPr>
        <w:t>revi</w:t>
      </w:r>
      <w:r>
        <w:rPr>
          <w:rFonts w:ascii="Garamond" w:eastAsia="Calibri" w:hAnsi="Garamond" w:cs="Times New Roman"/>
          <w:color w:val="000000"/>
          <w:sz w:val="24"/>
          <w:szCs w:val="24"/>
        </w:rPr>
        <w:t>o confronto</w:t>
      </w:r>
      <w:r w:rsidRPr="006D76BE">
        <w:rPr>
          <w:rFonts w:ascii="Garamond" w:eastAsia="Calibri" w:hAnsi="Garamond" w:cs="Times New Roman"/>
          <w:color w:val="000000"/>
          <w:sz w:val="24"/>
          <w:szCs w:val="24"/>
        </w:rPr>
        <w:t xml:space="preserve"> con il Soggetto attuatore</w:t>
      </w:r>
      <w:r>
        <w:rPr>
          <w:rFonts w:ascii="Garamond" w:eastAsia="Calibri" w:hAnsi="Garamond" w:cs="Times New Roman"/>
          <w:color w:val="000000"/>
          <w:sz w:val="24"/>
          <w:szCs w:val="24"/>
        </w:rPr>
        <w:t>.</w:t>
      </w:r>
    </w:p>
    <w:p w14:paraId="70DB5BD9" w14:textId="3327B634" w:rsidR="004C735C" w:rsidRDefault="004C735C" w:rsidP="004C735C">
      <w:pPr>
        <w:pStyle w:val="Paragrafoelenco"/>
        <w:numPr>
          <w:ilvl w:val="0"/>
          <w:numId w:val="20"/>
        </w:numPr>
        <w:spacing w:after="0" w:line="276" w:lineRule="auto"/>
        <w:ind w:left="426" w:hanging="426"/>
        <w:jc w:val="both"/>
        <w:rPr>
          <w:rFonts w:ascii="Garamond" w:eastAsia="Calibri" w:hAnsi="Garamond" w:cs="Times New Roman"/>
          <w:color w:val="000000"/>
          <w:sz w:val="24"/>
          <w:szCs w:val="24"/>
        </w:rPr>
      </w:pPr>
      <w:r w:rsidRPr="00915546">
        <w:rPr>
          <w:rFonts w:ascii="Garamond" w:eastAsia="Calibri" w:hAnsi="Garamond" w:cs="Times New Roman"/>
          <w:color w:val="000000"/>
          <w:sz w:val="24"/>
          <w:szCs w:val="24"/>
        </w:rPr>
        <w:t xml:space="preserve">In ogni caso non possono essere autorizzate modifiche progettuali che </w:t>
      </w:r>
      <w:r>
        <w:rPr>
          <w:rFonts w:ascii="Garamond" w:eastAsia="Calibri" w:hAnsi="Garamond" w:cs="Times New Roman"/>
          <w:color w:val="000000"/>
          <w:sz w:val="24"/>
          <w:szCs w:val="24"/>
        </w:rPr>
        <w:t xml:space="preserve">determinino </w:t>
      </w:r>
      <w:r w:rsidRPr="00915546">
        <w:rPr>
          <w:rFonts w:ascii="Garamond" w:eastAsia="Calibri" w:hAnsi="Garamond" w:cs="Times New Roman"/>
          <w:color w:val="000000"/>
          <w:sz w:val="24"/>
          <w:szCs w:val="24"/>
        </w:rPr>
        <w:t xml:space="preserve">la modifica della graduatoria </w:t>
      </w:r>
      <w:r w:rsidR="00F72480">
        <w:rPr>
          <w:rFonts w:ascii="Garamond" w:eastAsia="Calibri" w:hAnsi="Garamond" w:cs="Times New Roman"/>
          <w:color w:val="000000"/>
          <w:sz w:val="24"/>
          <w:szCs w:val="24"/>
        </w:rPr>
        <w:t>e dei piani approvati</w:t>
      </w:r>
      <w:r w:rsidRPr="00915546">
        <w:rPr>
          <w:rFonts w:ascii="Garamond" w:eastAsia="Calibri" w:hAnsi="Garamond" w:cs="Times New Roman"/>
          <w:color w:val="000000"/>
          <w:sz w:val="24"/>
          <w:szCs w:val="24"/>
        </w:rPr>
        <w:t xml:space="preserve"> e che portino alla realizzazione di un progetto con </w:t>
      </w:r>
      <w:r w:rsidRPr="00915546">
        <w:rPr>
          <w:rFonts w:ascii="Garamond" w:eastAsia="Calibri" w:hAnsi="Garamond" w:cs="Times New Roman"/>
          <w:i/>
          <w:iCs/>
          <w:color w:val="000000"/>
          <w:sz w:val="24"/>
          <w:szCs w:val="24"/>
        </w:rPr>
        <w:t>target</w:t>
      </w:r>
      <w:r w:rsidRPr="00915546">
        <w:rPr>
          <w:rFonts w:ascii="Garamond" w:eastAsia="Calibri" w:hAnsi="Garamond" w:cs="Times New Roman"/>
          <w:color w:val="000000"/>
          <w:sz w:val="24"/>
          <w:szCs w:val="24"/>
        </w:rPr>
        <w:t xml:space="preserve"> inferiori </w:t>
      </w:r>
      <w:r w:rsidRPr="00915546">
        <w:rPr>
          <w:rFonts w:ascii="Garamond" w:eastAsia="Calibri" w:hAnsi="Garamond" w:cs="Times New Roman"/>
          <w:color w:val="000000"/>
          <w:sz w:val="24"/>
          <w:szCs w:val="24"/>
        </w:rPr>
        <w:lastRenderedPageBreak/>
        <w:t xml:space="preserve">rispetto a quelli inizialmente indicati in sede di </w:t>
      </w:r>
      <w:r w:rsidR="003C7C42">
        <w:rPr>
          <w:rFonts w:ascii="Garamond" w:eastAsia="Calibri" w:hAnsi="Garamond" w:cs="Times New Roman"/>
          <w:color w:val="000000"/>
          <w:sz w:val="24"/>
          <w:szCs w:val="24"/>
        </w:rPr>
        <w:t>ammissione al finanziamento</w:t>
      </w:r>
      <w:r>
        <w:rPr>
          <w:rFonts w:ascii="Garamond" w:eastAsia="Calibri" w:hAnsi="Garamond" w:cs="Times New Roman"/>
          <w:color w:val="000000"/>
          <w:sz w:val="24"/>
          <w:szCs w:val="24"/>
        </w:rPr>
        <w:t xml:space="preserve"> ovvero determino un aumento del contributo.</w:t>
      </w:r>
    </w:p>
    <w:p w14:paraId="2A5F9995" w14:textId="74B92EF0" w:rsidR="004C735C" w:rsidRPr="00915546" w:rsidRDefault="004C735C" w:rsidP="004C735C">
      <w:pPr>
        <w:pStyle w:val="Paragrafoelenco"/>
        <w:numPr>
          <w:ilvl w:val="0"/>
          <w:numId w:val="20"/>
        </w:numPr>
        <w:spacing w:after="0" w:line="276" w:lineRule="auto"/>
        <w:ind w:left="426" w:hanging="426"/>
        <w:jc w:val="both"/>
        <w:rPr>
          <w:rFonts w:ascii="Garamond" w:eastAsia="Calibri" w:hAnsi="Garamond" w:cs="Times New Roman"/>
          <w:color w:val="000000"/>
          <w:sz w:val="24"/>
          <w:szCs w:val="24"/>
        </w:rPr>
      </w:pPr>
      <w:r w:rsidRPr="00915546">
        <w:rPr>
          <w:rFonts w:ascii="Garamond" w:eastAsia="Calibri" w:hAnsi="Garamond" w:cs="Times New Roman"/>
          <w:color w:val="000000"/>
          <w:sz w:val="24"/>
          <w:szCs w:val="24"/>
        </w:rPr>
        <w:t xml:space="preserve">Le modifiche </w:t>
      </w:r>
      <w:r w:rsidR="004336A1">
        <w:rPr>
          <w:rFonts w:ascii="Garamond" w:eastAsia="Calibri" w:hAnsi="Garamond" w:cs="Times New Roman"/>
          <w:color w:val="000000"/>
          <w:sz w:val="24"/>
          <w:szCs w:val="24"/>
        </w:rPr>
        <w:t>al</w:t>
      </w:r>
      <w:r w:rsidRPr="00915546">
        <w:rPr>
          <w:rFonts w:ascii="Garamond" w:eastAsia="Calibri" w:hAnsi="Garamond" w:cs="Times New Roman"/>
          <w:color w:val="000000"/>
          <w:sz w:val="24"/>
          <w:szCs w:val="24"/>
        </w:rPr>
        <w:t xml:space="preserve"> progetto non comportano </w:t>
      </w:r>
      <w:r w:rsidR="00E161D7">
        <w:rPr>
          <w:rFonts w:ascii="Garamond" w:eastAsia="Calibri" w:hAnsi="Garamond" w:cs="Times New Roman"/>
          <w:color w:val="000000"/>
          <w:sz w:val="24"/>
          <w:szCs w:val="24"/>
        </w:rPr>
        <w:t xml:space="preserve">necessariamente una </w:t>
      </w:r>
      <w:r w:rsidRPr="00915546">
        <w:rPr>
          <w:rFonts w:ascii="Garamond" w:eastAsia="Calibri" w:hAnsi="Garamond" w:cs="Times New Roman"/>
          <w:color w:val="000000"/>
          <w:sz w:val="24"/>
          <w:szCs w:val="24"/>
        </w:rPr>
        <w:t xml:space="preserve">revisione del presente </w:t>
      </w:r>
      <w:r>
        <w:rPr>
          <w:rFonts w:ascii="Garamond" w:eastAsia="Calibri" w:hAnsi="Garamond" w:cs="Times New Roman"/>
          <w:color w:val="000000"/>
          <w:sz w:val="24"/>
          <w:szCs w:val="24"/>
        </w:rPr>
        <w:t>accordo di concessione</w:t>
      </w:r>
      <w:r w:rsidR="004336A1">
        <w:rPr>
          <w:rFonts w:ascii="Garamond" w:eastAsia="Calibri" w:hAnsi="Garamond" w:cs="Times New Roman"/>
          <w:color w:val="000000"/>
          <w:sz w:val="24"/>
          <w:szCs w:val="24"/>
        </w:rPr>
        <w:t>, ma devono essere espressamente autorizzate dal Ministero dell’istruzione</w:t>
      </w:r>
      <w:r w:rsidR="00E74741">
        <w:rPr>
          <w:rFonts w:ascii="Garamond" w:eastAsia="Calibri" w:hAnsi="Garamond" w:cs="Times New Roman"/>
          <w:color w:val="000000"/>
          <w:sz w:val="24"/>
          <w:szCs w:val="24"/>
        </w:rPr>
        <w:t xml:space="preserve"> e del merito</w:t>
      </w:r>
      <w:r w:rsidRPr="00915546">
        <w:rPr>
          <w:rFonts w:ascii="Garamond" w:eastAsia="Calibri" w:hAnsi="Garamond" w:cs="Times New Roman"/>
          <w:color w:val="000000"/>
          <w:sz w:val="24"/>
          <w:szCs w:val="24"/>
        </w:rPr>
        <w:t>.</w:t>
      </w:r>
    </w:p>
    <w:p w14:paraId="3093A573" w14:textId="77777777" w:rsidR="004C735C" w:rsidRDefault="004C735C" w:rsidP="004C735C">
      <w:pPr>
        <w:spacing w:after="0" w:line="276" w:lineRule="auto"/>
        <w:jc w:val="both"/>
        <w:rPr>
          <w:rFonts w:ascii="Garamond" w:eastAsia="Calibri" w:hAnsi="Garamond" w:cs="Times New Roman"/>
          <w:color w:val="000000"/>
          <w:sz w:val="24"/>
          <w:szCs w:val="24"/>
        </w:rPr>
      </w:pPr>
    </w:p>
    <w:p w14:paraId="2B3EE8B9" w14:textId="77777777" w:rsidR="004C735C" w:rsidRDefault="004C735C" w:rsidP="004C735C">
      <w:pPr>
        <w:spacing w:after="0" w:line="276" w:lineRule="auto"/>
        <w:jc w:val="center"/>
        <w:rPr>
          <w:rFonts w:ascii="Garamond" w:eastAsia="Calibri" w:hAnsi="Garamond" w:cs="Times New Roman"/>
          <w:b/>
          <w:color w:val="000000"/>
          <w:sz w:val="24"/>
          <w:szCs w:val="24"/>
          <w:lang w:val="en-US"/>
        </w:rPr>
      </w:pPr>
    </w:p>
    <w:p w14:paraId="54D7CFDD" w14:textId="77777777" w:rsidR="004C735C" w:rsidRDefault="004C735C" w:rsidP="004C735C">
      <w:pPr>
        <w:spacing w:after="0" w:line="276" w:lineRule="auto"/>
        <w:jc w:val="center"/>
        <w:rPr>
          <w:rFonts w:ascii="Garamond" w:eastAsia="Calibri" w:hAnsi="Garamond" w:cs="Times New Roman"/>
          <w:b/>
          <w:color w:val="000000"/>
          <w:sz w:val="24"/>
          <w:szCs w:val="24"/>
          <w:lang w:val="en-US"/>
        </w:rPr>
      </w:pPr>
      <w:r w:rsidRPr="00915546">
        <w:rPr>
          <w:rFonts w:ascii="Garamond" w:eastAsia="Calibri" w:hAnsi="Garamond" w:cs="Times New Roman"/>
          <w:b/>
          <w:color w:val="000000"/>
          <w:sz w:val="24"/>
          <w:szCs w:val="24"/>
          <w:lang w:val="en-US"/>
        </w:rPr>
        <w:t>A</w:t>
      </w:r>
      <w:r>
        <w:rPr>
          <w:rFonts w:ascii="Garamond" w:eastAsia="Calibri" w:hAnsi="Garamond" w:cs="Times New Roman"/>
          <w:b/>
          <w:color w:val="000000"/>
          <w:sz w:val="24"/>
          <w:szCs w:val="24"/>
          <w:lang w:val="en-US"/>
        </w:rPr>
        <w:t xml:space="preserve">rticolo </w:t>
      </w:r>
      <w:r w:rsidRPr="00915546">
        <w:rPr>
          <w:rFonts w:ascii="Garamond" w:eastAsia="Calibri" w:hAnsi="Garamond" w:cs="Times New Roman"/>
          <w:b/>
          <w:color w:val="000000"/>
          <w:sz w:val="24"/>
          <w:szCs w:val="24"/>
          <w:lang w:val="en-US"/>
        </w:rPr>
        <w:t>10</w:t>
      </w:r>
    </w:p>
    <w:p w14:paraId="764E2FB1" w14:textId="77777777" w:rsidR="004C735C" w:rsidRDefault="004C735C" w:rsidP="004C735C">
      <w:pPr>
        <w:spacing w:after="0" w:line="276" w:lineRule="auto"/>
        <w:jc w:val="center"/>
        <w:rPr>
          <w:rFonts w:ascii="Garamond" w:eastAsia="Calibri" w:hAnsi="Garamond" w:cs="Times New Roman"/>
          <w:bCs/>
          <w:color w:val="000000"/>
          <w:sz w:val="24"/>
          <w:szCs w:val="24"/>
          <w:lang w:val="en-US"/>
        </w:rPr>
      </w:pPr>
      <w:r w:rsidRPr="00491772">
        <w:rPr>
          <w:rFonts w:ascii="Garamond" w:eastAsia="Calibri" w:hAnsi="Garamond" w:cs="Times New Roman"/>
          <w:bCs/>
          <w:color w:val="000000"/>
          <w:sz w:val="24"/>
          <w:szCs w:val="24"/>
          <w:lang w:val="en-US"/>
        </w:rPr>
        <w:t>(</w:t>
      </w:r>
      <w:r w:rsidRPr="00491772">
        <w:rPr>
          <w:rFonts w:ascii="Garamond" w:eastAsia="Calibri" w:hAnsi="Garamond" w:cs="Times New Roman"/>
          <w:bCs/>
          <w:i/>
          <w:iCs/>
          <w:color w:val="000000"/>
          <w:sz w:val="24"/>
          <w:szCs w:val="24"/>
          <w:lang w:val="en-US"/>
        </w:rPr>
        <w:t>Meccanismi sanzionatori</w:t>
      </w:r>
      <w:r w:rsidRPr="00491772">
        <w:rPr>
          <w:rFonts w:ascii="Garamond" w:eastAsia="Calibri" w:hAnsi="Garamond" w:cs="Times New Roman"/>
          <w:bCs/>
          <w:color w:val="000000"/>
          <w:sz w:val="24"/>
          <w:szCs w:val="24"/>
          <w:lang w:val="en-US"/>
        </w:rPr>
        <w:t>)</w:t>
      </w:r>
    </w:p>
    <w:p w14:paraId="30889469" w14:textId="77777777" w:rsidR="004C735C" w:rsidRPr="00491772" w:rsidRDefault="004C735C" w:rsidP="004C735C">
      <w:pPr>
        <w:spacing w:after="0" w:line="276" w:lineRule="auto"/>
        <w:jc w:val="center"/>
        <w:rPr>
          <w:rFonts w:ascii="Garamond" w:eastAsia="Calibri" w:hAnsi="Garamond" w:cs="Times New Roman"/>
          <w:bCs/>
          <w:color w:val="000000"/>
          <w:sz w:val="24"/>
          <w:szCs w:val="24"/>
          <w:lang w:val="en-US"/>
        </w:rPr>
      </w:pPr>
    </w:p>
    <w:p w14:paraId="02B24469" w14:textId="2097B464" w:rsidR="004C735C" w:rsidRPr="00915546" w:rsidRDefault="004C735C" w:rsidP="004C735C">
      <w:pPr>
        <w:pStyle w:val="Paragrafoelenco"/>
        <w:numPr>
          <w:ilvl w:val="0"/>
          <w:numId w:val="22"/>
        </w:numPr>
        <w:spacing w:after="0" w:line="276" w:lineRule="auto"/>
        <w:ind w:left="426" w:hanging="426"/>
        <w:jc w:val="both"/>
        <w:rPr>
          <w:rFonts w:ascii="Garamond" w:eastAsia="Calibri" w:hAnsi="Garamond" w:cs="Times New Roman"/>
          <w:color w:val="000000"/>
          <w:sz w:val="24"/>
          <w:szCs w:val="24"/>
        </w:rPr>
      </w:pPr>
      <w:r w:rsidRPr="00491772">
        <w:rPr>
          <w:rFonts w:ascii="Garamond" w:eastAsia="Calibri" w:hAnsi="Garamond" w:cs="Times New Roman"/>
          <w:bCs/>
          <w:color w:val="000000"/>
          <w:sz w:val="24"/>
          <w:szCs w:val="24"/>
        </w:rPr>
        <w:t>L’Unità di missione del PNRR</w:t>
      </w:r>
      <w:r w:rsidRPr="00915546">
        <w:rPr>
          <w:rFonts w:ascii="Garamond" w:eastAsia="Calibri" w:hAnsi="Garamond" w:cs="Times New Roman"/>
          <w:color w:val="000000"/>
          <w:sz w:val="24"/>
          <w:szCs w:val="24"/>
        </w:rPr>
        <w:t xml:space="preserve"> del Ministero dell’istruzione </w:t>
      </w:r>
      <w:r w:rsidR="00E74741">
        <w:rPr>
          <w:rFonts w:ascii="Garamond" w:eastAsia="Calibri" w:hAnsi="Garamond" w:cs="Times New Roman"/>
          <w:color w:val="000000"/>
          <w:sz w:val="24"/>
          <w:szCs w:val="24"/>
        </w:rPr>
        <w:t xml:space="preserve">e del merito </w:t>
      </w:r>
      <w:r w:rsidRPr="00915546">
        <w:rPr>
          <w:rFonts w:ascii="Garamond" w:eastAsia="Calibri" w:hAnsi="Garamond" w:cs="Times New Roman"/>
          <w:color w:val="000000"/>
          <w:sz w:val="24"/>
          <w:szCs w:val="24"/>
        </w:rPr>
        <w:t xml:space="preserve">procede a </w:t>
      </w:r>
      <w:r w:rsidRPr="00915546">
        <w:rPr>
          <w:rFonts w:ascii="Garamond" w:eastAsia="Calibri" w:hAnsi="Garamond" w:cs="Times New Roman"/>
          <w:color w:val="000000"/>
          <w:sz w:val="24"/>
          <w:szCs w:val="24"/>
          <w:u w:val="single"/>
        </w:rPr>
        <w:t xml:space="preserve">dichiarare la decadenza </w:t>
      </w:r>
      <w:r>
        <w:rPr>
          <w:rFonts w:ascii="Garamond" w:eastAsia="Calibri" w:hAnsi="Garamond" w:cs="Times New Roman"/>
          <w:color w:val="000000"/>
          <w:sz w:val="24"/>
          <w:szCs w:val="24"/>
          <w:u w:val="single"/>
        </w:rPr>
        <w:t xml:space="preserve">dell’ente locale </w:t>
      </w:r>
      <w:r w:rsidRPr="00915546">
        <w:rPr>
          <w:rFonts w:ascii="Garamond" w:eastAsia="Calibri" w:hAnsi="Garamond" w:cs="Times New Roman"/>
          <w:color w:val="000000"/>
          <w:sz w:val="24"/>
          <w:szCs w:val="24"/>
          <w:u w:val="single"/>
        </w:rPr>
        <w:t>dal finanziamento</w:t>
      </w:r>
      <w:r w:rsidRPr="00915546">
        <w:rPr>
          <w:rFonts w:ascii="Garamond" w:eastAsia="Calibri" w:hAnsi="Garamond" w:cs="Times New Roman"/>
          <w:color w:val="000000"/>
          <w:sz w:val="24"/>
          <w:szCs w:val="24"/>
        </w:rPr>
        <w:t xml:space="preserve"> concesso nei seguenti casi:</w:t>
      </w:r>
    </w:p>
    <w:p w14:paraId="0BF70F78" w14:textId="28D969F2" w:rsidR="004C735C" w:rsidRPr="00915546" w:rsidRDefault="004C735C" w:rsidP="004C735C">
      <w:pPr>
        <w:pStyle w:val="Paragrafoelenco"/>
        <w:numPr>
          <w:ilvl w:val="0"/>
          <w:numId w:val="9"/>
        </w:numPr>
        <w:spacing w:after="0" w:line="276" w:lineRule="auto"/>
        <w:jc w:val="both"/>
        <w:rPr>
          <w:rFonts w:ascii="Garamond" w:eastAsia="Calibri" w:hAnsi="Garamond" w:cs="Times New Roman"/>
          <w:color w:val="000000"/>
          <w:sz w:val="24"/>
          <w:szCs w:val="24"/>
        </w:rPr>
      </w:pPr>
      <w:r w:rsidRPr="00915546">
        <w:rPr>
          <w:rFonts w:ascii="Garamond" w:eastAsia="Calibri" w:hAnsi="Garamond" w:cs="Times New Roman"/>
          <w:color w:val="000000"/>
          <w:sz w:val="24"/>
          <w:szCs w:val="24"/>
        </w:rPr>
        <w:t xml:space="preserve">mancata aggiudicazione dei lavori </w:t>
      </w:r>
      <w:r>
        <w:rPr>
          <w:rFonts w:ascii="Garamond" w:eastAsia="Calibri" w:hAnsi="Garamond" w:cs="Times New Roman"/>
          <w:color w:val="000000"/>
          <w:sz w:val="24"/>
          <w:szCs w:val="24"/>
        </w:rPr>
        <w:t xml:space="preserve">da parte dell’ente locale </w:t>
      </w:r>
      <w:r w:rsidRPr="00915546">
        <w:rPr>
          <w:rFonts w:ascii="Garamond" w:eastAsia="Calibri" w:hAnsi="Garamond" w:cs="Times New Roman"/>
          <w:color w:val="000000"/>
          <w:sz w:val="24"/>
          <w:szCs w:val="24"/>
        </w:rPr>
        <w:t>entro i</w:t>
      </w:r>
      <w:r w:rsidR="000C6663">
        <w:rPr>
          <w:rFonts w:ascii="Garamond" w:eastAsia="Calibri" w:hAnsi="Garamond" w:cs="Times New Roman"/>
          <w:color w:val="000000"/>
          <w:sz w:val="24"/>
          <w:szCs w:val="24"/>
        </w:rPr>
        <w:t xml:space="preserve"> termini previsti dal decreto autorizzativo </w:t>
      </w:r>
      <w:r w:rsidRPr="00915546">
        <w:rPr>
          <w:rFonts w:ascii="Garamond" w:eastAsia="Calibri" w:hAnsi="Garamond" w:cs="Times New Roman"/>
          <w:color w:val="000000"/>
          <w:sz w:val="24"/>
          <w:szCs w:val="24"/>
        </w:rPr>
        <w:t xml:space="preserve">e/o </w:t>
      </w:r>
      <w:r>
        <w:rPr>
          <w:rFonts w:ascii="Garamond" w:eastAsia="Calibri" w:hAnsi="Garamond" w:cs="Times New Roman"/>
          <w:color w:val="000000"/>
          <w:sz w:val="24"/>
          <w:szCs w:val="24"/>
        </w:rPr>
        <w:t xml:space="preserve">eventuale </w:t>
      </w:r>
      <w:r w:rsidRPr="00915546">
        <w:rPr>
          <w:rFonts w:ascii="Garamond" w:eastAsia="Calibri" w:hAnsi="Garamond" w:cs="Times New Roman"/>
          <w:color w:val="000000"/>
          <w:sz w:val="24"/>
          <w:szCs w:val="24"/>
        </w:rPr>
        <w:t>diverso termine previsto dal Piano nazionale di ripresa e resilienza;</w:t>
      </w:r>
    </w:p>
    <w:p w14:paraId="20191F3A" w14:textId="74314394" w:rsidR="004C735C" w:rsidRDefault="004C735C" w:rsidP="004C735C">
      <w:pPr>
        <w:pStyle w:val="Paragrafoelenco"/>
        <w:numPr>
          <w:ilvl w:val="0"/>
          <w:numId w:val="9"/>
        </w:numPr>
        <w:spacing w:after="0" w:line="276" w:lineRule="auto"/>
        <w:jc w:val="both"/>
        <w:rPr>
          <w:rFonts w:ascii="Garamond" w:eastAsia="Calibri" w:hAnsi="Garamond" w:cs="Times New Roman"/>
          <w:color w:val="000000"/>
          <w:sz w:val="24"/>
          <w:szCs w:val="24"/>
        </w:rPr>
      </w:pPr>
      <w:r w:rsidRPr="00915546">
        <w:rPr>
          <w:rFonts w:ascii="Garamond" w:eastAsia="Calibri" w:hAnsi="Garamond" w:cs="Times New Roman"/>
          <w:color w:val="000000"/>
          <w:sz w:val="24"/>
          <w:szCs w:val="24"/>
        </w:rPr>
        <w:t xml:space="preserve">mancata conclusione dei lavori entro il termine del 31 </w:t>
      </w:r>
      <w:r w:rsidR="00653EB8">
        <w:rPr>
          <w:rFonts w:ascii="Garamond" w:eastAsia="Calibri" w:hAnsi="Garamond" w:cs="Times New Roman"/>
          <w:color w:val="000000"/>
          <w:sz w:val="24"/>
          <w:szCs w:val="24"/>
        </w:rPr>
        <w:t>dicembre 2025</w:t>
      </w:r>
      <w:r w:rsidRPr="00915546">
        <w:rPr>
          <w:rFonts w:ascii="Garamond" w:eastAsia="Calibri" w:hAnsi="Garamond" w:cs="Times New Roman"/>
          <w:color w:val="000000"/>
          <w:sz w:val="24"/>
          <w:szCs w:val="24"/>
        </w:rPr>
        <w:t>;</w:t>
      </w:r>
    </w:p>
    <w:p w14:paraId="0223FB7D" w14:textId="77777777" w:rsidR="004C735C" w:rsidRPr="00915546" w:rsidRDefault="004C735C" w:rsidP="004C735C">
      <w:pPr>
        <w:pStyle w:val="Paragrafoelenco"/>
        <w:numPr>
          <w:ilvl w:val="0"/>
          <w:numId w:val="9"/>
        </w:numPr>
        <w:spacing w:after="0" w:line="276" w:lineRule="auto"/>
        <w:jc w:val="both"/>
        <w:rPr>
          <w:rFonts w:ascii="Garamond" w:eastAsia="Calibri" w:hAnsi="Garamond" w:cs="Times New Roman"/>
          <w:color w:val="000000"/>
          <w:sz w:val="24"/>
          <w:szCs w:val="24"/>
        </w:rPr>
      </w:pPr>
      <w:r w:rsidRPr="00915546">
        <w:rPr>
          <w:rFonts w:ascii="Garamond" w:eastAsia="Calibri" w:hAnsi="Garamond" w:cs="Times New Roman"/>
          <w:color w:val="000000"/>
          <w:sz w:val="24"/>
          <w:szCs w:val="24"/>
        </w:rPr>
        <w:t>realizzazione di intervento diverso rispetto a quello autorizzato;</w:t>
      </w:r>
    </w:p>
    <w:p w14:paraId="3973998A" w14:textId="77777777" w:rsidR="004C735C" w:rsidRPr="00915546" w:rsidRDefault="004C735C" w:rsidP="004C735C">
      <w:pPr>
        <w:pStyle w:val="Paragrafoelenco"/>
        <w:numPr>
          <w:ilvl w:val="0"/>
          <w:numId w:val="9"/>
        </w:numPr>
        <w:spacing w:after="0" w:line="276" w:lineRule="auto"/>
        <w:jc w:val="both"/>
        <w:rPr>
          <w:rFonts w:ascii="Garamond" w:eastAsia="Calibri" w:hAnsi="Garamond" w:cs="Times New Roman"/>
          <w:color w:val="000000"/>
          <w:sz w:val="24"/>
          <w:szCs w:val="24"/>
        </w:rPr>
      </w:pPr>
      <w:r w:rsidRPr="00915546">
        <w:rPr>
          <w:rFonts w:ascii="Garamond" w:eastAsia="Calibri" w:hAnsi="Garamond" w:cs="Times New Roman"/>
          <w:color w:val="000000"/>
          <w:sz w:val="24"/>
          <w:szCs w:val="24"/>
        </w:rPr>
        <w:t>affidamento dei lavori</w:t>
      </w:r>
      <w:r>
        <w:rPr>
          <w:rFonts w:ascii="Garamond" w:eastAsia="Calibri" w:hAnsi="Garamond" w:cs="Times New Roman"/>
          <w:color w:val="000000"/>
          <w:sz w:val="24"/>
          <w:szCs w:val="24"/>
        </w:rPr>
        <w:t>, da parte dell’ente locale,</w:t>
      </w:r>
      <w:r w:rsidRPr="00915546">
        <w:rPr>
          <w:rFonts w:ascii="Garamond" w:eastAsia="Calibri" w:hAnsi="Garamond" w:cs="Times New Roman"/>
          <w:color w:val="000000"/>
          <w:sz w:val="24"/>
          <w:szCs w:val="24"/>
        </w:rPr>
        <w:t xml:space="preserve"> mediante procedure di gara, in violazione di quanto previsto dal decreto legislativo </w:t>
      </w:r>
      <w:r>
        <w:rPr>
          <w:rFonts w:ascii="Garamond" w:eastAsia="Calibri" w:hAnsi="Garamond" w:cs="Times New Roman"/>
          <w:color w:val="000000"/>
          <w:sz w:val="24"/>
          <w:szCs w:val="24"/>
        </w:rPr>
        <w:t xml:space="preserve">18 aprile 2016, </w:t>
      </w:r>
      <w:r w:rsidRPr="00915546">
        <w:rPr>
          <w:rFonts w:ascii="Garamond" w:eastAsia="Calibri" w:hAnsi="Garamond" w:cs="Times New Roman"/>
          <w:color w:val="000000"/>
          <w:sz w:val="24"/>
          <w:szCs w:val="24"/>
        </w:rPr>
        <w:t xml:space="preserve">n. 50 e dalle disposizioni di semplificazioni previste </w:t>
      </w:r>
      <w:r>
        <w:rPr>
          <w:rFonts w:ascii="Garamond" w:eastAsia="Calibri" w:hAnsi="Garamond" w:cs="Times New Roman"/>
          <w:color w:val="000000"/>
          <w:sz w:val="24"/>
          <w:szCs w:val="24"/>
        </w:rPr>
        <w:t>per l’attuazione del</w:t>
      </w:r>
      <w:r w:rsidRPr="00915546">
        <w:rPr>
          <w:rFonts w:ascii="Garamond" w:eastAsia="Calibri" w:hAnsi="Garamond" w:cs="Times New Roman"/>
          <w:color w:val="000000"/>
          <w:sz w:val="24"/>
          <w:szCs w:val="24"/>
        </w:rPr>
        <w:t xml:space="preserve"> Piano nazionale per la ripresa e la resilienza;</w:t>
      </w:r>
    </w:p>
    <w:p w14:paraId="22D626A4" w14:textId="77777777" w:rsidR="004C735C" w:rsidRPr="00915546" w:rsidRDefault="004C735C" w:rsidP="004C735C">
      <w:pPr>
        <w:pStyle w:val="Paragrafoelenco"/>
        <w:numPr>
          <w:ilvl w:val="0"/>
          <w:numId w:val="9"/>
        </w:numPr>
        <w:spacing w:after="0" w:line="276" w:lineRule="auto"/>
        <w:jc w:val="both"/>
        <w:rPr>
          <w:rFonts w:ascii="Garamond" w:eastAsia="Calibri" w:hAnsi="Garamond" w:cs="Times New Roman"/>
          <w:color w:val="000000"/>
          <w:sz w:val="24"/>
          <w:szCs w:val="24"/>
        </w:rPr>
      </w:pPr>
      <w:r w:rsidRPr="00915546">
        <w:rPr>
          <w:rFonts w:ascii="Garamond" w:eastAsia="Calibri" w:hAnsi="Garamond" w:cs="Times New Roman"/>
          <w:color w:val="000000"/>
          <w:sz w:val="24"/>
          <w:szCs w:val="24"/>
        </w:rPr>
        <w:t>frazionamento artificioso dei lavori al fine di eludere le soglie stabilite dalla normativa vigente per la procedura di gara;</w:t>
      </w:r>
    </w:p>
    <w:p w14:paraId="0C953474" w14:textId="77777777" w:rsidR="004C735C" w:rsidRPr="00915546" w:rsidRDefault="004C735C" w:rsidP="004C735C">
      <w:pPr>
        <w:pStyle w:val="Paragrafoelenco"/>
        <w:numPr>
          <w:ilvl w:val="0"/>
          <w:numId w:val="9"/>
        </w:numPr>
        <w:spacing w:after="0" w:line="276" w:lineRule="auto"/>
        <w:jc w:val="both"/>
        <w:rPr>
          <w:rFonts w:ascii="Garamond" w:eastAsia="Calibri" w:hAnsi="Garamond" w:cs="Times New Roman"/>
          <w:color w:val="000000"/>
          <w:sz w:val="24"/>
          <w:szCs w:val="24"/>
        </w:rPr>
      </w:pPr>
      <w:r w:rsidRPr="00915546">
        <w:rPr>
          <w:rFonts w:ascii="Garamond" w:eastAsia="Calibri" w:hAnsi="Garamond" w:cs="Times New Roman"/>
          <w:color w:val="000000"/>
          <w:sz w:val="24"/>
          <w:szCs w:val="24"/>
        </w:rPr>
        <w:t>mancata pubblicazione de</w:t>
      </w:r>
      <w:r>
        <w:rPr>
          <w:rFonts w:ascii="Garamond" w:eastAsia="Calibri" w:hAnsi="Garamond" w:cs="Times New Roman"/>
          <w:color w:val="000000"/>
          <w:sz w:val="24"/>
          <w:szCs w:val="24"/>
        </w:rPr>
        <w:t>i</w:t>
      </w:r>
      <w:r w:rsidRPr="00915546">
        <w:rPr>
          <w:rFonts w:ascii="Garamond" w:eastAsia="Calibri" w:hAnsi="Garamond" w:cs="Times New Roman"/>
          <w:color w:val="000000"/>
          <w:sz w:val="24"/>
          <w:szCs w:val="24"/>
        </w:rPr>
        <w:t xml:space="preserve"> band</w:t>
      </w:r>
      <w:r>
        <w:rPr>
          <w:rFonts w:ascii="Garamond" w:eastAsia="Calibri" w:hAnsi="Garamond" w:cs="Times New Roman"/>
          <w:color w:val="000000"/>
          <w:sz w:val="24"/>
          <w:szCs w:val="24"/>
        </w:rPr>
        <w:t>i</w:t>
      </w:r>
      <w:r w:rsidRPr="00915546">
        <w:rPr>
          <w:rFonts w:ascii="Garamond" w:eastAsia="Calibri" w:hAnsi="Garamond" w:cs="Times New Roman"/>
          <w:color w:val="000000"/>
          <w:sz w:val="24"/>
          <w:szCs w:val="24"/>
        </w:rPr>
        <w:t xml:space="preserve"> </w:t>
      </w:r>
      <w:r>
        <w:rPr>
          <w:rFonts w:ascii="Garamond" w:eastAsia="Calibri" w:hAnsi="Garamond" w:cs="Times New Roman"/>
          <w:color w:val="000000"/>
          <w:sz w:val="24"/>
          <w:szCs w:val="24"/>
        </w:rPr>
        <w:t xml:space="preserve">di gara per i servizi e per i lavori </w:t>
      </w:r>
      <w:r w:rsidRPr="00915546">
        <w:rPr>
          <w:rFonts w:ascii="Garamond" w:eastAsia="Calibri" w:hAnsi="Garamond" w:cs="Times New Roman"/>
          <w:color w:val="000000"/>
          <w:sz w:val="24"/>
          <w:szCs w:val="24"/>
        </w:rPr>
        <w:t>nelle modalità previste dalla normativa vigente per la tipologia di procedura;</w:t>
      </w:r>
    </w:p>
    <w:p w14:paraId="5309F592" w14:textId="77777777" w:rsidR="004C735C" w:rsidRPr="00915546" w:rsidRDefault="004C735C" w:rsidP="004C735C">
      <w:pPr>
        <w:pStyle w:val="Paragrafoelenco"/>
        <w:numPr>
          <w:ilvl w:val="0"/>
          <w:numId w:val="9"/>
        </w:numPr>
        <w:spacing w:after="0" w:line="276" w:lineRule="auto"/>
        <w:jc w:val="both"/>
        <w:rPr>
          <w:rFonts w:ascii="Garamond" w:eastAsia="Calibri" w:hAnsi="Garamond" w:cs="Times New Roman"/>
          <w:color w:val="000000"/>
          <w:sz w:val="24"/>
          <w:szCs w:val="24"/>
        </w:rPr>
      </w:pPr>
      <w:r w:rsidRPr="00915546">
        <w:rPr>
          <w:rFonts w:ascii="Garamond" w:eastAsia="Calibri" w:hAnsi="Garamond" w:cs="Times New Roman"/>
          <w:color w:val="000000"/>
          <w:sz w:val="24"/>
          <w:szCs w:val="24"/>
        </w:rPr>
        <w:t>accertata sussistenza di situazione di conflitto di interessi</w:t>
      </w:r>
      <w:r>
        <w:rPr>
          <w:rFonts w:ascii="Garamond" w:eastAsia="Calibri" w:hAnsi="Garamond" w:cs="Times New Roman"/>
          <w:color w:val="000000"/>
          <w:sz w:val="24"/>
          <w:szCs w:val="24"/>
        </w:rPr>
        <w:t>,</w:t>
      </w:r>
      <w:r w:rsidRPr="00915546">
        <w:rPr>
          <w:rFonts w:ascii="Garamond" w:eastAsia="Calibri" w:hAnsi="Garamond" w:cs="Times New Roman"/>
          <w:color w:val="000000"/>
          <w:sz w:val="24"/>
          <w:szCs w:val="24"/>
        </w:rPr>
        <w:t xml:space="preserve"> in caso di valutazione delle offerte;</w:t>
      </w:r>
    </w:p>
    <w:p w14:paraId="74CA0FDF" w14:textId="1B418D49" w:rsidR="005F04F0" w:rsidRDefault="004C735C" w:rsidP="004C735C">
      <w:pPr>
        <w:pStyle w:val="Paragrafoelenco"/>
        <w:numPr>
          <w:ilvl w:val="0"/>
          <w:numId w:val="9"/>
        </w:numPr>
        <w:spacing w:after="0" w:line="276" w:lineRule="auto"/>
        <w:jc w:val="both"/>
        <w:rPr>
          <w:rFonts w:ascii="Garamond" w:eastAsia="Calibri" w:hAnsi="Garamond" w:cs="Times New Roman"/>
          <w:color w:val="000000"/>
          <w:sz w:val="24"/>
          <w:szCs w:val="24"/>
        </w:rPr>
      </w:pPr>
      <w:r w:rsidRPr="00915546">
        <w:rPr>
          <w:rFonts w:ascii="Garamond" w:eastAsia="Calibri" w:hAnsi="Garamond" w:cs="Times New Roman"/>
          <w:color w:val="000000"/>
          <w:sz w:val="24"/>
          <w:szCs w:val="24"/>
        </w:rPr>
        <w:t>progetto interessato da indagine giudiziaria per reati ambientali e</w:t>
      </w:r>
      <w:r>
        <w:rPr>
          <w:rFonts w:ascii="Garamond" w:eastAsia="Calibri" w:hAnsi="Garamond" w:cs="Times New Roman"/>
          <w:color w:val="000000"/>
          <w:sz w:val="24"/>
          <w:szCs w:val="24"/>
        </w:rPr>
        <w:t>/o</w:t>
      </w:r>
      <w:r w:rsidRPr="00915546">
        <w:rPr>
          <w:rFonts w:ascii="Garamond" w:eastAsia="Calibri" w:hAnsi="Garamond" w:cs="Times New Roman"/>
          <w:color w:val="000000"/>
          <w:sz w:val="24"/>
          <w:szCs w:val="24"/>
        </w:rPr>
        <w:t xml:space="preserve"> contro la pubblica amministrazione comunicato dall’Autorità giudiziaria al Ministero dell’istruzione</w:t>
      </w:r>
      <w:r w:rsidR="00E74741">
        <w:rPr>
          <w:rFonts w:ascii="Garamond" w:eastAsia="Calibri" w:hAnsi="Garamond" w:cs="Times New Roman"/>
          <w:color w:val="000000"/>
          <w:sz w:val="24"/>
          <w:szCs w:val="24"/>
        </w:rPr>
        <w:t xml:space="preserve"> e del merito</w:t>
      </w:r>
      <w:r w:rsidRPr="00915546">
        <w:rPr>
          <w:rFonts w:ascii="Garamond" w:eastAsia="Calibri" w:hAnsi="Garamond" w:cs="Times New Roman"/>
          <w:color w:val="000000"/>
          <w:sz w:val="24"/>
          <w:szCs w:val="24"/>
        </w:rPr>
        <w:t>;</w:t>
      </w:r>
    </w:p>
    <w:p w14:paraId="35E22C53" w14:textId="34EA33F6" w:rsidR="005F04F0" w:rsidRPr="005F04F0" w:rsidRDefault="005F04F0" w:rsidP="005F04F0">
      <w:pPr>
        <w:pStyle w:val="Paragrafoelenco"/>
        <w:numPr>
          <w:ilvl w:val="0"/>
          <w:numId w:val="9"/>
        </w:numPr>
        <w:spacing w:after="0" w:line="276" w:lineRule="auto"/>
        <w:jc w:val="both"/>
        <w:rPr>
          <w:rFonts w:ascii="Garamond" w:eastAsia="Calibri" w:hAnsi="Garamond" w:cs="Times New Roman"/>
          <w:color w:val="000000"/>
          <w:sz w:val="24"/>
          <w:szCs w:val="24"/>
        </w:rPr>
      </w:pPr>
      <w:r w:rsidRPr="005F04F0">
        <w:rPr>
          <w:rFonts w:ascii="Garamond" w:eastAsia="Calibri" w:hAnsi="Garamond" w:cs="Times New Roman"/>
          <w:color w:val="000000"/>
          <w:sz w:val="24"/>
          <w:szCs w:val="24"/>
        </w:rPr>
        <w:t>spesa derivante da affidamenti, da parte dell’ente locale, di servizi di ingegneria e/o di architettura in caso di frazionamento artificioso degli incarichi professionali;</w:t>
      </w:r>
    </w:p>
    <w:p w14:paraId="3383A0BD" w14:textId="77777777" w:rsidR="004C735C" w:rsidRDefault="004C735C" w:rsidP="004C735C">
      <w:pPr>
        <w:pStyle w:val="Paragrafoelenco"/>
        <w:numPr>
          <w:ilvl w:val="0"/>
          <w:numId w:val="9"/>
        </w:numPr>
        <w:spacing w:after="0" w:line="276" w:lineRule="auto"/>
        <w:jc w:val="both"/>
        <w:rPr>
          <w:rFonts w:ascii="Garamond" w:eastAsia="Calibri" w:hAnsi="Garamond" w:cs="Times New Roman"/>
          <w:color w:val="000000"/>
          <w:sz w:val="24"/>
          <w:szCs w:val="24"/>
        </w:rPr>
      </w:pPr>
      <w:r w:rsidRPr="00915546">
        <w:rPr>
          <w:rFonts w:ascii="Garamond" w:eastAsia="Calibri" w:hAnsi="Garamond" w:cs="Times New Roman"/>
          <w:color w:val="000000"/>
          <w:sz w:val="24"/>
          <w:szCs w:val="24"/>
        </w:rPr>
        <w:t xml:space="preserve">mancata adozione di misure adeguate volte a rispettare il principio di sana gestione finanziaria secondo quanto disciplinato nel </w:t>
      </w:r>
      <w:r>
        <w:rPr>
          <w:rFonts w:ascii="Garamond" w:eastAsia="Calibri" w:hAnsi="Garamond" w:cs="Times New Roman"/>
          <w:color w:val="000000"/>
          <w:sz w:val="24"/>
          <w:szCs w:val="24"/>
        </w:rPr>
        <w:t>r</w:t>
      </w:r>
      <w:r w:rsidRPr="00915546">
        <w:rPr>
          <w:rFonts w:ascii="Garamond" w:eastAsia="Calibri" w:hAnsi="Garamond" w:cs="Times New Roman"/>
          <w:color w:val="000000"/>
          <w:sz w:val="24"/>
          <w:szCs w:val="24"/>
        </w:rPr>
        <w:t xml:space="preserve">egolamento finanziario (UE, </w:t>
      </w:r>
      <w:proofErr w:type="spellStart"/>
      <w:r w:rsidRPr="00915546">
        <w:rPr>
          <w:rFonts w:ascii="Garamond" w:eastAsia="Calibri" w:hAnsi="Garamond" w:cs="Times New Roman"/>
          <w:color w:val="000000"/>
          <w:sz w:val="24"/>
          <w:szCs w:val="24"/>
        </w:rPr>
        <w:t>Euratom</w:t>
      </w:r>
      <w:proofErr w:type="spellEnd"/>
      <w:r w:rsidRPr="00915546">
        <w:rPr>
          <w:rFonts w:ascii="Garamond" w:eastAsia="Calibri" w:hAnsi="Garamond" w:cs="Times New Roman"/>
          <w:color w:val="000000"/>
          <w:sz w:val="24"/>
          <w:szCs w:val="24"/>
        </w:rPr>
        <w:t xml:space="preserve">) </w:t>
      </w:r>
      <w:r>
        <w:rPr>
          <w:rFonts w:ascii="Garamond" w:eastAsia="Calibri" w:hAnsi="Garamond" w:cs="Times New Roman"/>
          <w:color w:val="000000"/>
          <w:sz w:val="24"/>
          <w:szCs w:val="24"/>
        </w:rPr>
        <w:t xml:space="preserve">n. </w:t>
      </w:r>
      <w:r w:rsidRPr="00915546">
        <w:rPr>
          <w:rFonts w:ascii="Garamond" w:eastAsia="Calibri" w:hAnsi="Garamond" w:cs="Times New Roman"/>
          <w:color w:val="000000"/>
          <w:sz w:val="24"/>
          <w:szCs w:val="24"/>
        </w:rPr>
        <w:t>2018/1046 e nell’art</w:t>
      </w:r>
      <w:r>
        <w:rPr>
          <w:rFonts w:ascii="Garamond" w:eastAsia="Calibri" w:hAnsi="Garamond" w:cs="Times New Roman"/>
          <w:color w:val="000000"/>
          <w:sz w:val="24"/>
          <w:szCs w:val="24"/>
        </w:rPr>
        <w:t xml:space="preserve">icolo </w:t>
      </w:r>
      <w:r w:rsidRPr="00915546">
        <w:rPr>
          <w:rFonts w:ascii="Garamond" w:eastAsia="Calibri" w:hAnsi="Garamond" w:cs="Times New Roman"/>
          <w:color w:val="000000"/>
          <w:sz w:val="24"/>
          <w:szCs w:val="24"/>
        </w:rPr>
        <w:t xml:space="preserve">22 del </w:t>
      </w:r>
      <w:r>
        <w:rPr>
          <w:rFonts w:ascii="Garamond" w:eastAsia="Calibri" w:hAnsi="Garamond" w:cs="Times New Roman"/>
          <w:color w:val="000000"/>
          <w:sz w:val="24"/>
          <w:szCs w:val="24"/>
        </w:rPr>
        <w:t>r</w:t>
      </w:r>
      <w:r w:rsidRPr="00915546">
        <w:rPr>
          <w:rFonts w:ascii="Garamond" w:eastAsia="Calibri" w:hAnsi="Garamond" w:cs="Times New Roman"/>
          <w:color w:val="000000"/>
          <w:sz w:val="24"/>
          <w:szCs w:val="24"/>
        </w:rPr>
        <w:t xml:space="preserve">egolamento (UE) </w:t>
      </w:r>
      <w:r>
        <w:rPr>
          <w:rFonts w:ascii="Garamond" w:eastAsia="Calibri" w:hAnsi="Garamond" w:cs="Times New Roman"/>
          <w:color w:val="000000"/>
          <w:sz w:val="24"/>
          <w:szCs w:val="24"/>
        </w:rPr>
        <w:t xml:space="preserve">n. </w:t>
      </w:r>
      <w:r w:rsidRPr="00915546">
        <w:rPr>
          <w:rFonts w:ascii="Garamond" w:eastAsia="Calibri" w:hAnsi="Garamond" w:cs="Times New Roman"/>
          <w:color w:val="000000"/>
          <w:sz w:val="24"/>
          <w:szCs w:val="24"/>
        </w:rPr>
        <w:t>2021/24</w:t>
      </w:r>
      <w:r>
        <w:rPr>
          <w:rFonts w:ascii="Garamond" w:eastAsia="Calibri" w:hAnsi="Garamond" w:cs="Times New Roman"/>
          <w:color w:val="000000"/>
          <w:sz w:val="24"/>
          <w:szCs w:val="24"/>
        </w:rPr>
        <w:t>1</w:t>
      </w:r>
      <w:r w:rsidRPr="00915546">
        <w:rPr>
          <w:rFonts w:ascii="Garamond" w:eastAsia="Calibri" w:hAnsi="Garamond" w:cs="Times New Roman"/>
          <w:color w:val="000000"/>
          <w:sz w:val="24"/>
          <w:szCs w:val="24"/>
        </w:rPr>
        <w:t xml:space="preserve">, in particolare in </w:t>
      </w:r>
      <w:r w:rsidRPr="004807D5">
        <w:rPr>
          <w:rFonts w:ascii="Garamond" w:eastAsia="Calibri" w:hAnsi="Garamond" w:cs="Times New Roman"/>
          <w:color w:val="000000"/>
          <w:sz w:val="24"/>
          <w:szCs w:val="24"/>
        </w:rPr>
        <w:t>materia</w:t>
      </w:r>
      <w:r w:rsidRPr="00915546">
        <w:rPr>
          <w:rFonts w:ascii="Garamond" w:eastAsia="Calibri" w:hAnsi="Garamond" w:cs="Times New Roman"/>
          <w:color w:val="000000"/>
          <w:sz w:val="24"/>
          <w:szCs w:val="24"/>
        </w:rPr>
        <w:t xml:space="preserve"> di prevenzione dei conflitti di interessi, delle frodi, della corruzione e di recupero e restituzione dei fondi che sono stati indebitamente assegnati;</w:t>
      </w:r>
    </w:p>
    <w:p w14:paraId="5BBA3CEA" w14:textId="77777777" w:rsidR="004C735C" w:rsidRPr="00F932D3" w:rsidRDefault="004C735C" w:rsidP="004C735C">
      <w:pPr>
        <w:pStyle w:val="Paragrafoelenco"/>
        <w:numPr>
          <w:ilvl w:val="0"/>
          <w:numId w:val="9"/>
        </w:numPr>
        <w:spacing w:after="0" w:line="276" w:lineRule="auto"/>
        <w:jc w:val="both"/>
        <w:rPr>
          <w:rFonts w:ascii="Garamond" w:eastAsia="Calibri" w:hAnsi="Garamond" w:cs="Times New Roman"/>
          <w:sz w:val="24"/>
          <w:szCs w:val="24"/>
        </w:rPr>
      </w:pPr>
      <w:r w:rsidRPr="00F932D3">
        <w:rPr>
          <w:rFonts w:ascii="Garamond" w:eastAsia="Calibri" w:hAnsi="Garamond" w:cs="Times New Roman"/>
          <w:sz w:val="24"/>
          <w:szCs w:val="24"/>
        </w:rPr>
        <w:t>mancata adozione di misure adeguate volte a rispettare il principio DNSH, secondo quanto disciplinato nel regolamento UE 2020/852 e, in particolare, nell’articolo 17 che definisce gli obiettivi ambientali, tra cui il principio di non arrecare un danno significativo (DNSH, “</w:t>
      </w:r>
      <w:r w:rsidRPr="00F932D3">
        <w:rPr>
          <w:rFonts w:ascii="Garamond" w:eastAsia="Calibri" w:hAnsi="Garamond" w:cs="Times New Roman"/>
          <w:i/>
          <w:iCs/>
          <w:sz w:val="24"/>
          <w:szCs w:val="24"/>
        </w:rPr>
        <w:t xml:space="preserve">Do no </w:t>
      </w:r>
      <w:proofErr w:type="spellStart"/>
      <w:r w:rsidRPr="00F932D3">
        <w:rPr>
          <w:rFonts w:ascii="Garamond" w:eastAsia="Calibri" w:hAnsi="Garamond" w:cs="Times New Roman"/>
          <w:i/>
          <w:iCs/>
          <w:sz w:val="24"/>
          <w:szCs w:val="24"/>
        </w:rPr>
        <w:t>significant</w:t>
      </w:r>
      <w:proofErr w:type="spellEnd"/>
      <w:r w:rsidRPr="00F932D3">
        <w:rPr>
          <w:rFonts w:ascii="Garamond" w:eastAsia="Calibri" w:hAnsi="Garamond" w:cs="Times New Roman"/>
          <w:i/>
          <w:iCs/>
          <w:sz w:val="24"/>
          <w:szCs w:val="24"/>
        </w:rPr>
        <w:t xml:space="preserve"> </w:t>
      </w:r>
      <w:proofErr w:type="spellStart"/>
      <w:r w:rsidRPr="00F932D3">
        <w:rPr>
          <w:rFonts w:ascii="Garamond" w:eastAsia="Calibri" w:hAnsi="Garamond" w:cs="Times New Roman"/>
          <w:i/>
          <w:iCs/>
          <w:sz w:val="24"/>
          <w:szCs w:val="24"/>
        </w:rPr>
        <w:t>harm</w:t>
      </w:r>
      <w:proofErr w:type="spellEnd"/>
      <w:r w:rsidRPr="00F932D3">
        <w:rPr>
          <w:rFonts w:ascii="Garamond" w:eastAsia="Calibri" w:hAnsi="Garamond" w:cs="Times New Roman"/>
          <w:sz w:val="24"/>
          <w:szCs w:val="24"/>
        </w:rPr>
        <w:t>”), e la Comunicazione della Commissione UE 2021/C 58/01, recante “</w:t>
      </w:r>
      <w:r w:rsidRPr="00F932D3">
        <w:rPr>
          <w:rFonts w:ascii="Garamond" w:eastAsia="Calibri" w:hAnsi="Garamond" w:cs="Times New Roman"/>
          <w:i/>
          <w:iCs/>
          <w:sz w:val="24"/>
          <w:szCs w:val="24"/>
        </w:rPr>
        <w:t>Orientamenti tecnici sull’applicazione del principio «non arrecare un danno significativo» a norma del regolamento sul dispositivo per la ripresa e la resilienza</w:t>
      </w:r>
      <w:r w:rsidRPr="00F932D3">
        <w:rPr>
          <w:rFonts w:ascii="Garamond" w:eastAsia="Calibri" w:hAnsi="Garamond" w:cs="Times New Roman"/>
          <w:sz w:val="24"/>
          <w:szCs w:val="24"/>
        </w:rPr>
        <w:t xml:space="preserve">”; </w:t>
      </w:r>
    </w:p>
    <w:p w14:paraId="12BFB713" w14:textId="77777777" w:rsidR="004C735C" w:rsidRPr="00915546" w:rsidRDefault="004C735C" w:rsidP="004C735C">
      <w:pPr>
        <w:pStyle w:val="Paragrafoelenco"/>
        <w:numPr>
          <w:ilvl w:val="0"/>
          <w:numId w:val="9"/>
        </w:numPr>
        <w:spacing w:after="0" w:line="276" w:lineRule="auto"/>
        <w:jc w:val="both"/>
        <w:rPr>
          <w:rFonts w:ascii="Garamond" w:eastAsia="Calibri" w:hAnsi="Garamond" w:cs="Times New Roman"/>
          <w:color w:val="000000"/>
          <w:sz w:val="24"/>
          <w:szCs w:val="24"/>
        </w:rPr>
      </w:pPr>
      <w:r w:rsidRPr="00915546">
        <w:rPr>
          <w:rFonts w:ascii="Garamond" w:eastAsia="Calibri" w:hAnsi="Garamond" w:cs="Times New Roman"/>
          <w:color w:val="000000"/>
          <w:sz w:val="24"/>
          <w:szCs w:val="24"/>
        </w:rPr>
        <w:t>realizzazione di un intervento che non rispetti le indicazioni in relazione ai principi orizzontali di cui all’art</w:t>
      </w:r>
      <w:r>
        <w:rPr>
          <w:rFonts w:ascii="Garamond" w:eastAsia="Calibri" w:hAnsi="Garamond" w:cs="Times New Roman"/>
          <w:color w:val="000000"/>
          <w:sz w:val="24"/>
          <w:szCs w:val="24"/>
        </w:rPr>
        <w:t>icolo</w:t>
      </w:r>
      <w:r w:rsidRPr="00915546">
        <w:rPr>
          <w:rFonts w:ascii="Garamond" w:eastAsia="Calibri" w:hAnsi="Garamond" w:cs="Times New Roman"/>
          <w:color w:val="000000"/>
          <w:sz w:val="24"/>
          <w:szCs w:val="24"/>
        </w:rPr>
        <w:t xml:space="preserve"> 5 del </w:t>
      </w:r>
      <w:r>
        <w:rPr>
          <w:rFonts w:ascii="Garamond" w:eastAsia="Calibri" w:hAnsi="Garamond" w:cs="Times New Roman"/>
          <w:color w:val="000000"/>
          <w:sz w:val="24"/>
          <w:szCs w:val="24"/>
        </w:rPr>
        <w:t>r</w:t>
      </w:r>
      <w:r w:rsidRPr="00915546">
        <w:rPr>
          <w:rFonts w:ascii="Garamond" w:eastAsia="Calibri" w:hAnsi="Garamond" w:cs="Times New Roman"/>
          <w:color w:val="000000"/>
          <w:sz w:val="24"/>
          <w:szCs w:val="24"/>
        </w:rPr>
        <w:t>eg</w:t>
      </w:r>
      <w:r>
        <w:rPr>
          <w:rFonts w:ascii="Garamond" w:eastAsia="Calibri" w:hAnsi="Garamond" w:cs="Times New Roman"/>
          <w:color w:val="000000"/>
          <w:sz w:val="24"/>
          <w:szCs w:val="24"/>
        </w:rPr>
        <w:t>olamento</w:t>
      </w:r>
      <w:r w:rsidRPr="00915546">
        <w:rPr>
          <w:rFonts w:ascii="Garamond" w:eastAsia="Calibri" w:hAnsi="Garamond" w:cs="Times New Roman"/>
          <w:color w:val="000000"/>
          <w:sz w:val="24"/>
          <w:szCs w:val="24"/>
        </w:rPr>
        <w:t xml:space="preserve"> (UE) </w:t>
      </w:r>
      <w:r>
        <w:rPr>
          <w:rFonts w:ascii="Garamond" w:eastAsia="Calibri" w:hAnsi="Garamond" w:cs="Times New Roman"/>
          <w:color w:val="000000"/>
          <w:sz w:val="24"/>
          <w:szCs w:val="24"/>
        </w:rPr>
        <w:t xml:space="preserve">n. </w:t>
      </w:r>
      <w:r w:rsidRPr="00915546">
        <w:rPr>
          <w:rFonts w:ascii="Garamond" w:eastAsia="Calibri" w:hAnsi="Garamond" w:cs="Times New Roman"/>
          <w:color w:val="000000"/>
          <w:sz w:val="24"/>
          <w:szCs w:val="24"/>
        </w:rPr>
        <w:t>2021/241</w:t>
      </w:r>
      <w:r>
        <w:rPr>
          <w:rFonts w:ascii="Garamond" w:eastAsia="Calibri" w:hAnsi="Garamond" w:cs="Times New Roman"/>
          <w:color w:val="000000"/>
          <w:sz w:val="24"/>
          <w:szCs w:val="24"/>
        </w:rPr>
        <w:t>,</w:t>
      </w:r>
      <w:r w:rsidRPr="00915546">
        <w:rPr>
          <w:rFonts w:ascii="Garamond" w:eastAsia="Calibri" w:hAnsi="Garamond" w:cs="Times New Roman"/>
          <w:color w:val="000000"/>
          <w:sz w:val="24"/>
          <w:szCs w:val="24"/>
        </w:rPr>
        <w:t xml:space="preserve"> ossia il principio di non arrecare un danno </w:t>
      </w:r>
      <w:r w:rsidRPr="00915546">
        <w:rPr>
          <w:rFonts w:ascii="Garamond" w:eastAsia="Calibri" w:hAnsi="Garamond" w:cs="Times New Roman"/>
          <w:color w:val="000000"/>
          <w:sz w:val="24"/>
          <w:szCs w:val="24"/>
        </w:rPr>
        <w:lastRenderedPageBreak/>
        <w:t>significativo agli obiettivi ambientali, ai sensi dell</w:t>
      </w:r>
      <w:r>
        <w:rPr>
          <w:rFonts w:ascii="Garamond" w:eastAsia="Calibri" w:hAnsi="Garamond" w:cs="Times New Roman"/>
          <w:color w:val="000000"/>
          <w:sz w:val="24"/>
          <w:szCs w:val="24"/>
        </w:rPr>
        <w:t>’</w:t>
      </w:r>
      <w:r w:rsidRPr="00915546">
        <w:rPr>
          <w:rFonts w:ascii="Garamond" w:eastAsia="Calibri" w:hAnsi="Garamond" w:cs="Times New Roman"/>
          <w:color w:val="000000"/>
          <w:sz w:val="24"/>
          <w:szCs w:val="24"/>
        </w:rPr>
        <w:t xml:space="preserve">articolo 17 del </w:t>
      </w:r>
      <w:r>
        <w:rPr>
          <w:rFonts w:ascii="Garamond" w:eastAsia="Calibri" w:hAnsi="Garamond" w:cs="Times New Roman"/>
          <w:color w:val="000000"/>
          <w:sz w:val="24"/>
          <w:szCs w:val="24"/>
        </w:rPr>
        <w:t>r</w:t>
      </w:r>
      <w:r w:rsidRPr="00915546">
        <w:rPr>
          <w:rFonts w:ascii="Garamond" w:eastAsia="Calibri" w:hAnsi="Garamond" w:cs="Times New Roman"/>
          <w:color w:val="000000"/>
          <w:sz w:val="24"/>
          <w:szCs w:val="24"/>
        </w:rPr>
        <w:t>eg</w:t>
      </w:r>
      <w:r>
        <w:rPr>
          <w:rFonts w:ascii="Garamond" w:eastAsia="Calibri" w:hAnsi="Garamond" w:cs="Times New Roman"/>
          <w:color w:val="000000"/>
          <w:sz w:val="24"/>
          <w:szCs w:val="24"/>
        </w:rPr>
        <w:t>olamento</w:t>
      </w:r>
      <w:r w:rsidRPr="00915546">
        <w:rPr>
          <w:rFonts w:ascii="Garamond" w:eastAsia="Calibri" w:hAnsi="Garamond" w:cs="Times New Roman"/>
          <w:color w:val="000000"/>
          <w:sz w:val="24"/>
          <w:szCs w:val="24"/>
        </w:rPr>
        <w:t xml:space="preserve"> (UE) 2020/852</w:t>
      </w:r>
      <w:r>
        <w:rPr>
          <w:rFonts w:ascii="Garamond" w:eastAsia="Calibri" w:hAnsi="Garamond" w:cs="Times New Roman"/>
          <w:color w:val="000000"/>
          <w:sz w:val="24"/>
          <w:szCs w:val="24"/>
        </w:rPr>
        <w:t>,</w:t>
      </w:r>
      <w:r w:rsidRPr="00915546">
        <w:rPr>
          <w:rFonts w:ascii="Garamond" w:eastAsia="Calibri" w:hAnsi="Garamond" w:cs="Times New Roman"/>
          <w:color w:val="000000"/>
          <w:sz w:val="24"/>
          <w:szCs w:val="24"/>
        </w:rPr>
        <w:t xml:space="preserve"> e garantire la coerenza con il PNRR approvato dalla Commissione europea.</w:t>
      </w:r>
    </w:p>
    <w:p w14:paraId="5FDF141D" w14:textId="58FE35DA" w:rsidR="004C735C" w:rsidRDefault="004C735C" w:rsidP="004C735C">
      <w:pPr>
        <w:pStyle w:val="Paragrafoelenco"/>
        <w:numPr>
          <w:ilvl w:val="0"/>
          <w:numId w:val="22"/>
        </w:numPr>
        <w:spacing w:after="0" w:line="276" w:lineRule="auto"/>
        <w:ind w:left="426" w:hanging="426"/>
        <w:jc w:val="both"/>
        <w:rPr>
          <w:rFonts w:ascii="Garamond" w:eastAsia="Calibri" w:hAnsi="Garamond" w:cs="Times New Roman"/>
          <w:color w:val="000000"/>
          <w:sz w:val="24"/>
          <w:szCs w:val="24"/>
        </w:rPr>
      </w:pPr>
      <w:r w:rsidRPr="00915546">
        <w:rPr>
          <w:rFonts w:ascii="Garamond" w:eastAsia="Calibri" w:hAnsi="Garamond" w:cs="Times New Roman"/>
          <w:color w:val="000000"/>
          <w:sz w:val="24"/>
          <w:szCs w:val="24"/>
        </w:rPr>
        <w:t xml:space="preserve">L’Unità di </w:t>
      </w:r>
      <w:r>
        <w:rPr>
          <w:rFonts w:ascii="Garamond" w:eastAsia="Calibri" w:hAnsi="Garamond" w:cs="Times New Roman"/>
          <w:color w:val="000000"/>
          <w:sz w:val="24"/>
          <w:szCs w:val="24"/>
        </w:rPr>
        <w:t>m</w:t>
      </w:r>
      <w:r w:rsidRPr="00915546">
        <w:rPr>
          <w:rFonts w:ascii="Garamond" w:eastAsia="Calibri" w:hAnsi="Garamond" w:cs="Times New Roman"/>
          <w:color w:val="000000"/>
          <w:sz w:val="24"/>
          <w:szCs w:val="24"/>
        </w:rPr>
        <w:t xml:space="preserve">issione del PNRR del Ministero dell’istruzione </w:t>
      </w:r>
      <w:r w:rsidR="00E74741">
        <w:rPr>
          <w:rFonts w:ascii="Garamond" w:eastAsia="Calibri" w:hAnsi="Garamond" w:cs="Times New Roman"/>
          <w:color w:val="000000"/>
          <w:sz w:val="24"/>
          <w:szCs w:val="24"/>
        </w:rPr>
        <w:t xml:space="preserve">e del merito </w:t>
      </w:r>
      <w:r w:rsidRPr="00915546">
        <w:rPr>
          <w:rFonts w:ascii="Garamond" w:eastAsia="Calibri" w:hAnsi="Garamond" w:cs="Times New Roman"/>
          <w:color w:val="000000"/>
          <w:sz w:val="24"/>
          <w:szCs w:val="24"/>
        </w:rPr>
        <w:t>applica rettifiche finanziarie in misura variabile dal 10</w:t>
      </w:r>
      <w:r>
        <w:rPr>
          <w:rFonts w:ascii="Garamond" w:eastAsia="Calibri" w:hAnsi="Garamond" w:cs="Times New Roman"/>
          <w:color w:val="000000"/>
          <w:sz w:val="24"/>
          <w:szCs w:val="24"/>
        </w:rPr>
        <w:t>%</w:t>
      </w:r>
      <w:r w:rsidRPr="00915546">
        <w:rPr>
          <w:rFonts w:ascii="Garamond" w:eastAsia="Calibri" w:hAnsi="Garamond" w:cs="Times New Roman"/>
          <w:color w:val="000000"/>
          <w:sz w:val="24"/>
          <w:szCs w:val="24"/>
        </w:rPr>
        <w:t xml:space="preserve"> al 25% consistenti nel mancato riconoscimento della spesa nei seguenti casi:</w:t>
      </w:r>
    </w:p>
    <w:p w14:paraId="0C138FEE" w14:textId="77777777" w:rsidR="004C735C" w:rsidRPr="00055BBE" w:rsidRDefault="004C735C" w:rsidP="004C735C">
      <w:pPr>
        <w:pStyle w:val="Paragrafoelenco"/>
        <w:numPr>
          <w:ilvl w:val="0"/>
          <w:numId w:val="23"/>
        </w:numPr>
        <w:spacing w:after="0" w:line="276" w:lineRule="auto"/>
        <w:ind w:left="709" w:hanging="283"/>
        <w:jc w:val="both"/>
        <w:rPr>
          <w:rFonts w:ascii="Garamond" w:eastAsia="Calibri" w:hAnsi="Garamond" w:cs="Times New Roman"/>
          <w:color w:val="000000"/>
          <w:sz w:val="24"/>
          <w:szCs w:val="24"/>
        </w:rPr>
      </w:pPr>
      <w:r w:rsidRPr="00055BBE">
        <w:rPr>
          <w:rFonts w:ascii="Garamond" w:eastAsia="Calibri" w:hAnsi="Garamond" w:cs="Times New Roman"/>
          <w:color w:val="000000"/>
          <w:sz w:val="24"/>
          <w:szCs w:val="24"/>
        </w:rPr>
        <w:t>mancato riconoscimento delle seguenti spese:</w:t>
      </w:r>
    </w:p>
    <w:p w14:paraId="44EC6AF7" w14:textId="77777777" w:rsidR="004C735C" w:rsidRDefault="004C735C" w:rsidP="004C735C">
      <w:pPr>
        <w:pStyle w:val="Paragrafoelenco"/>
        <w:numPr>
          <w:ilvl w:val="0"/>
          <w:numId w:val="10"/>
        </w:numPr>
        <w:spacing w:after="0" w:line="276" w:lineRule="auto"/>
        <w:ind w:left="993" w:hanging="284"/>
        <w:jc w:val="both"/>
        <w:rPr>
          <w:rFonts w:ascii="Garamond" w:eastAsia="Calibri" w:hAnsi="Garamond" w:cs="Times New Roman"/>
          <w:color w:val="000000"/>
          <w:sz w:val="24"/>
          <w:szCs w:val="24"/>
        </w:rPr>
      </w:pPr>
      <w:r w:rsidRPr="00055BBE">
        <w:rPr>
          <w:rFonts w:ascii="Garamond" w:eastAsia="Calibri" w:hAnsi="Garamond" w:cs="Times New Roman"/>
          <w:color w:val="000000"/>
          <w:sz w:val="24"/>
          <w:szCs w:val="24"/>
        </w:rPr>
        <w:t>affidamento di incarichi professionali o di consulenza in violazione delle prescrizioni previste dal codice dei contratti o dalle disposizioni di semplificazioni previste dal Piano nazionale per la ripresa e la resilienza;</w:t>
      </w:r>
    </w:p>
    <w:p w14:paraId="3CD0609E" w14:textId="349C896D" w:rsidR="004C735C" w:rsidRDefault="004C735C" w:rsidP="004C735C">
      <w:pPr>
        <w:pStyle w:val="Paragrafoelenco"/>
        <w:numPr>
          <w:ilvl w:val="0"/>
          <w:numId w:val="10"/>
        </w:numPr>
        <w:spacing w:after="0" w:line="276" w:lineRule="auto"/>
        <w:ind w:left="993" w:hanging="284"/>
        <w:jc w:val="both"/>
        <w:rPr>
          <w:rFonts w:ascii="Garamond" w:eastAsia="Calibri" w:hAnsi="Garamond" w:cs="Times New Roman"/>
          <w:color w:val="000000"/>
          <w:sz w:val="24"/>
          <w:szCs w:val="24"/>
        </w:rPr>
      </w:pPr>
      <w:r w:rsidRPr="00055BBE">
        <w:rPr>
          <w:rFonts w:ascii="Garamond" w:eastAsia="Calibri" w:hAnsi="Garamond" w:cs="Times New Roman"/>
          <w:color w:val="000000"/>
          <w:sz w:val="24"/>
          <w:szCs w:val="24"/>
        </w:rPr>
        <w:t xml:space="preserve">spese relative a incarichi, consulenze, lavori eseguiti prima </w:t>
      </w:r>
      <w:r w:rsidR="00E90401">
        <w:rPr>
          <w:rFonts w:ascii="Garamond" w:eastAsia="Calibri" w:hAnsi="Garamond" w:cs="Times New Roman"/>
          <w:color w:val="000000"/>
          <w:sz w:val="24"/>
          <w:szCs w:val="24"/>
        </w:rPr>
        <w:t>del</w:t>
      </w:r>
      <w:r w:rsidR="000C6663">
        <w:rPr>
          <w:rFonts w:ascii="Garamond" w:eastAsia="Calibri" w:hAnsi="Garamond" w:cs="Times New Roman"/>
          <w:color w:val="000000"/>
          <w:sz w:val="24"/>
          <w:szCs w:val="24"/>
        </w:rPr>
        <w:t xml:space="preserve"> relativo decreto</w:t>
      </w:r>
      <w:r w:rsidR="00BA24A9">
        <w:rPr>
          <w:rFonts w:ascii="Garamond" w:eastAsia="Calibri" w:hAnsi="Garamond" w:cs="Times New Roman"/>
          <w:color w:val="000000"/>
          <w:sz w:val="24"/>
          <w:szCs w:val="24"/>
        </w:rPr>
        <w:t xml:space="preserve"> di autorizzazione </w:t>
      </w:r>
      <w:r w:rsidR="003E7DB1">
        <w:rPr>
          <w:rFonts w:ascii="Garamond" w:eastAsia="Calibri" w:hAnsi="Garamond" w:cs="Times New Roman"/>
          <w:color w:val="000000"/>
          <w:sz w:val="24"/>
          <w:szCs w:val="24"/>
        </w:rPr>
        <w:t>al finanziamento da parte di questa Unità di missione per il PNRR</w:t>
      </w:r>
      <w:r>
        <w:rPr>
          <w:rFonts w:ascii="Garamond" w:eastAsia="Calibri" w:hAnsi="Garamond" w:cs="Times New Roman"/>
          <w:color w:val="000000"/>
          <w:sz w:val="24"/>
          <w:szCs w:val="24"/>
        </w:rPr>
        <w:t>;</w:t>
      </w:r>
    </w:p>
    <w:p w14:paraId="211773E7" w14:textId="6890D7B2" w:rsidR="004C735C" w:rsidRDefault="004C735C" w:rsidP="004C735C">
      <w:pPr>
        <w:pStyle w:val="Paragrafoelenco"/>
        <w:numPr>
          <w:ilvl w:val="0"/>
          <w:numId w:val="10"/>
        </w:numPr>
        <w:spacing w:after="0" w:line="276" w:lineRule="auto"/>
        <w:ind w:left="993" w:hanging="284"/>
        <w:jc w:val="both"/>
        <w:rPr>
          <w:rFonts w:ascii="Garamond" w:eastAsia="Calibri" w:hAnsi="Garamond" w:cs="Times New Roman"/>
          <w:color w:val="000000"/>
          <w:sz w:val="24"/>
          <w:szCs w:val="24"/>
        </w:rPr>
      </w:pPr>
      <w:r w:rsidRPr="00055BBE">
        <w:rPr>
          <w:rFonts w:ascii="Garamond" w:eastAsia="Calibri" w:hAnsi="Garamond" w:cs="Times New Roman"/>
          <w:color w:val="000000"/>
          <w:sz w:val="24"/>
          <w:szCs w:val="24"/>
        </w:rPr>
        <w:t xml:space="preserve">spese per </w:t>
      </w:r>
      <w:r w:rsidR="000363D7">
        <w:rPr>
          <w:rFonts w:ascii="Garamond" w:eastAsia="Calibri" w:hAnsi="Garamond" w:cs="Times New Roman"/>
          <w:color w:val="000000"/>
          <w:sz w:val="24"/>
          <w:szCs w:val="24"/>
        </w:rPr>
        <w:t xml:space="preserve">arredi, </w:t>
      </w:r>
      <w:r w:rsidRPr="00055BBE">
        <w:rPr>
          <w:rFonts w:ascii="Garamond" w:eastAsia="Calibri" w:hAnsi="Garamond" w:cs="Times New Roman"/>
          <w:color w:val="000000"/>
          <w:sz w:val="24"/>
          <w:szCs w:val="24"/>
        </w:rPr>
        <w:t>traslochi, pulizie, trasferiment</w:t>
      </w:r>
      <w:r>
        <w:rPr>
          <w:rFonts w:ascii="Garamond" w:eastAsia="Calibri" w:hAnsi="Garamond" w:cs="Times New Roman"/>
          <w:color w:val="000000"/>
          <w:sz w:val="24"/>
          <w:szCs w:val="24"/>
        </w:rPr>
        <w:t xml:space="preserve">i, affitti di spazi </w:t>
      </w:r>
      <w:proofErr w:type="gramStart"/>
      <w:r>
        <w:rPr>
          <w:rFonts w:ascii="Garamond" w:eastAsia="Calibri" w:hAnsi="Garamond" w:cs="Times New Roman"/>
          <w:color w:val="000000"/>
          <w:sz w:val="24"/>
          <w:szCs w:val="24"/>
        </w:rPr>
        <w:t>ed</w:t>
      </w:r>
      <w:proofErr w:type="gramEnd"/>
      <w:r>
        <w:rPr>
          <w:rFonts w:ascii="Garamond" w:eastAsia="Calibri" w:hAnsi="Garamond" w:cs="Times New Roman"/>
          <w:color w:val="000000"/>
          <w:sz w:val="24"/>
          <w:szCs w:val="24"/>
        </w:rPr>
        <w:t xml:space="preserve"> edifici e noleggio e acquisto di strutture modulari;</w:t>
      </w:r>
    </w:p>
    <w:p w14:paraId="1BC62AFA" w14:textId="436FDD8C" w:rsidR="004C735C" w:rsidRDefault="004C735C" w:rsidP="004C735C">
      <w:pPr>
        <w:pStyle w:val="Paragrafoelenco"/>
        <w:numPr>
          <w:ilvl w:val="0"/>
          <w:numId w:val="10"/>
        </w:numPr>
        <w:spacing w:after="0" w:line="276" w:lineRule="auto"/>
        <w:ind w:left="993" w:hanging="284"/>
        <w:jc w:val="both"/>
        <w:rPr>
          <w:rFonts w:ascii="Garamond" w:eastAsia="Calibri" w:hAnsi="Garamond" w:cs="Times New Roman"/>
          <w:color w:val="000000"/>
          <w:sz w:val="24"/>
          <w:szCs w:val="24"/>
        </w:rPr>
      </w:pPr>
      <w:r w:rsidRPr="007D7CD2">
        <w:rPr>
          <w:rFonts w:ascii="Garamond" w:eastAsia="Calibri" w:hAnsi="Garamond" w:cs="Times New Roman"/>
          <w:color w:val="000000"/>
          <w:sz w:val="24"/>
          <w:szCs w:val="24"/>
        </w:rPr>
        <w:t>eventuali costi di esproprio o di acquisto di are</w:t>
      </w:r>
      <w:r>
        <w:rPr>
          <w:rFonts w:ascii="Garamond" w:eastAsia="Calibri" w:hAnsi="Garamond" w:cs="Times New Roman"/>
          <w:color w:val="000000"/>
          <w:sz w:val="24"/>
          <w:szCs w:val="24"/>
        </w:rPr>
        <w:t>e;</w:t>
      </w:r>
    </w:p>
    <w:p w14:paraId="1C6B8C4B" w14:textId="77777777" w:rsidR="004C735C" w:rsidRDefault="004C735C" w:rsidP="004C735C">
      <w:pPr>
        <w:pStyle w:val="Paragrafoelenco"/>
        <w:numPr>
          <w:ilvl w:val="0"/>
          <w:numId w:val="10"/>
        </w:numPr>
        <w:spacing w:after="0" w:line="276" w:lineRule="auto"/>
        <w:ind w:left="993" w:hanging="284"/>
        <w:jc w:val="both"/>
        <w:rPr>
          <w:rFonts w:ascii="Garamond" w:eastAsia="Calibri" w:hAnsi="Garamond" w:cs="Times New Roman"/>
          <w:color w:val="000000"/>
          <w:sz w:val="24"/>
          <w:szCs w:val="24"/>
        </w:rPr>
      </w:pPr>
      <w:r w:rsidRPr="007D7CD2">
        <w:rPr>
          <w:rFonts w:ascii="Garamond" w:eastAsia="Calibri" w:hAnsi="Garamond" w:cs="Times New Roman"/>
          <w:color w:val="000000"/>
          <w:sz w:val="24"/>
          <w:szCs w:val="24"/>
        </w:rPr>
        <w:t xml:space="preserve">spese derivanti da varianti, in corso d’opera, ai sensi dell’articolo 106 del decreto legislativo </w:t>
      </w:r>
      <w:r>
        <w:rPr>
          <w:rFonts w:ascii="Garamond" w:eastAsia="Calibri" w:hAnsi="Garamond" w:cs="Times New Roman"/>
          <w:color w:val="000000"/>
          <w:sz w:val="24"/>
          <w:szCs w:val="24"/>
        </w:rPr>
        <w:t>18 aprile 2016, n.</w:t>
      </w:r>
      <w:r w:rsidRPr="007D7CD2">
        <w:rPr>
          <w:rFonts w:ascii="Garamond" w:eastAsia="Calibri" w:hAnsi="Garamond" w:cs="Times New Roman"/>
          <w:color w:val="000000"/>
          <w:sz w:val="24"/>
          <w:szCs w:val="24"/>
        </w:rPr>
        <w:t xml:space="preserve"> 50</w:t>
      </w:r>
      <w:r>
        <w:rPr>
          <w:rFonts w:ascii="Garamond" w:eastAsia="Calibri" w:hAnsi="Garamond" w:cs="Times New Roman"/>
          <w:color w:val="000000"/>
          <w:sz w:val="24"/>
          <w:szCs w:val="24"/>
        </w:rPr>
        <w:t>;</w:t>
      </w:r>
    </w:p>
    <w:p w14:paraId="64F1DA0F" w14:textId="77777777" w:rsidR="004C735C" w:rsidRPr="007D7CD2" w:rsidRDefault="004C735C" w:rsidP="004C735C">
      <w:pPr>
        <w:pStyle w:val="Paragrafoelenco"/>
        <w:numPr>
          <w:ilvl w:val="0"/>
          <w:numId w:val="10"/>
        </w:numPr>
        <w:spacing w:after="0" w:line="276" w:lineRule="auto"/>
        <w:ind w:left="993" w:hanging="284"/>
        <w:jc w:val="both"/>
        <w:rPr>
          <w:rFonts w:ascii="Garamond" w:eastAsia="Calibri" w:hAnsi="Garamond" w:cs="Times New Roman"/>
          <w:color w:val="000000"/>
          <w:sz w:val="24"/>
          <w:szCs w:val="24"/>
        </w:rPr>
      </w:pPr>
      <w:r w:rsidRPr="007D7CD2">
        <w:rPr>
          <w:rFonts w:ascii="Garamond" w:eastAsia="Calibri" w:hAnsi="Garamond" w:cs="Times New Roman"/>
          <w:color w:val="000000"/>
          <w:sz w:val="24"/>
          <w:szCs w:val="24"/>
        </w:rPr>
        <w:t xml:space="preserve">lavori e/o servizi complementari che superino il 50% del valore iniziale e che siano stati affidati in assenza delle condizioni di estrema urgenza e circostanza imprevista e imprevedibile di cui al decreto legislativo </w:t>
      </w:r>
      <w:r>
        <w:rPr>
          <w:rFonts w:ascii="Garamond" w:eastAsia="Calibri" w:hAnsi="Garamond" w:cs="Times New Roman"/>
          <w:color w:val="000000"/>
          <w:sz w:val="24"/>
          <w:szCs w:val="24"/>
        </w:rPr>
        <w:t xml:space="preserve">18 aprile 2016, </w:t>
      </w:r>
      <w:r w:rsidRPr="007D7CD2">
        <w:rPr>
          <w:rFonts w:ascii="Garamond" w:eastAsia="Calibri" w:hAnsi="Garamond" w:cs="Times New Roman"/>
          <w:color w:val="000000"/>
          <w:sz w:val="24"/>
          <w:szCs w:val="24"/>
        </w:rPr>
        <w:t>n. 50 e dell’articolo 31 della direttiva 2004/18/CE</w:t>
      </w:r>
      <w:r>
        <w:rPr>
          <w:rFonts w:ascii="Garamond" w:eastAsia="Calibri" w:hAnsi="Garamond" w:cs="Times New Roman"/>
          <w:color w:val="000000"/>
          <w:sz w:val="24"/>
          <w:szCs w:val="24"/>
        </w:rPr>
        <w:t>;</w:t>
      </w:r>
    </w:p>
    <w:p w14:paraId="2D474FDC" w14:textId="77777777" w:rsidR="004C735C" w:rsidRPr="00915546" w:rsidRDefault="004C735C" w:rsidP="004C735C">
      <w:pPr>
        <w:pStyle w:val="Paragrafoelenco"/>
        <w:numPr>
          <w:ilvl w:val="0"/>
          <w:numId w:val="23"/>
        </w:numPr>
        <w:spacing w:after="0" w:line="276" w:lineRule="auto"/>
        <w:ind w:left="709" w:hanging="283"/>
        <w:jc w:val="both"/>
        <w:rPr>
          <w:rFonts w:ascii="Garamond" w:eastAsia="Calibri" w:hAnsi="Garamond" w:cs="Times New Roman"/>
          <w:color w:val="000000"/>
          <w:sz w:val="24"/>
          <w:szCs w:val="24"/>
        </w:rPr>
      </w:pPr>
      <w:r w:rsidRPr="00915546">
        <w:rPr>
          <w:rFonts w:ascii="Garamond" w:eastAsia="Calibri" w:hAnsi="Garamond" w:cs="Times New Roman"/>
          <w:color w:val="000000"/>
          <w:sz w:val="24"/>
          <w:szCs w:val="24"/>
        </w:rPr>
        <w:t>rettifiche finanziarie nella misura del 10% dell’importo finanziato nei seguenti casi:</w:t>
      </w:r>
    </w:p>
    <w:p w14:paraId="23CF7FAB" w14:textId="77777777" w:rsidR="004C735C" w:rsidRDefault="004C735C" w:rsidP="004C735C">
      <w:pPr>
        <w:pStyle w:val="Paragrafoelenco"/>
        <w:numPr>
          <w:ilvl w:val="0"/>
          <w:numId w:val="10"/>
        </w:numPr>
        <w:spacing w:after="0" w:line="276" w:lineRule="auto"/>
        <w:ind w:left="993" w:hanging="284"/>
        <w:jc w:val="both"/>
        <w:rPr>
          <w:rFonts w:ascii="Garamond" w:eastAsia="Calibri" w:hAnsi="Garamond" w:cs="Times New Roman"/>
          <w:color w:val="000000"/>
          <w:sz w:val="24"/>
          <w:szCs w:val="24"/>
        </w:rPr>
      </w:pPr>
      <w:r w:rsidRPr="00915546">
        <w:rPr>
          <w:rFonts w:ascii="Garamond" w:eastAsia="Calibri" w:hAnsi="Garamond" w:cs="Times New Roman"/>
          <w:color w:val="000000"/>
          <w:sz w:val="24"/>
          <w:szCs w:val="24"/>
        </w:rPr>
        <w:t>mancato rispetto</w:t>
      </w:r>
      <w:r>
        <w:rPr>
          <w:rFonts w:ascii="Garamond" w:eastAsia="Calibri" w:hAnsi="Garamond" w:cs="Times New Roman"/>
          <w:color w:val="000000"/>
          <w:sz w:val="24"/>
          <w:szCs w:val="24"/>
        </w:rPr>
        <w:t xml:space="preserve">, da parte dell’ente locale, </w:t>
      </w:r>
      <w:r w:rsidRPr="00915546">
        <w:rPr>
          <w:rFonts w:ascii="Garamond" w:eastAsia="Calibri" w:hAnsi="Garamond" w:cs="Times New Roman"/>
          <w:color w:val="000000"/>
          <w:sz w:val="24"/>
          <w:szCs w:val="24"/>
        </w:rPr>
        <w:t>dei termini per la presentazione delle offerte o delle domande di partecipazione quando la riduzione sia pari o superiore al 30% dei termini previsti dal codice dei contratti o dalle misure di semplificazione;</w:t>
      </w:r>
    </w:p>
    <w:p w14:paraId="6A61874E" w14:textId="77777777" w:rsidR="004C735C" w:rsidRDefault="004C735C" w:rsidP="004C735C">
      <w:pPr>
        <w:pStyle w:val="Paragrafoelenco"/>
        <w:numPr>
          <w:ilvl w:val="0"/>
          <w:numId w:val="10"/>
        </w:numPr>
        <w:spacing w:after="0" w:line="276" w:lineRule="auto"/>
        <w:ind w:left="993" w:hanging="284"/>
        <w:jc w:val="both"/>
        <w:rPr>
          <w:rFonts w:ascii="Garamond" w:eastAsia="Calibri" w:hAnsi="Garamond" w:cs="Times New Roman"/>
          <w:color w:val="000000"/>
          <w:sz w:val="24"/>
          <w:szCs w:val="24"/>
        </w:rPr>
      </w:pPr>
      <w:r w:rsidRPr="007D7CD2">
        <w:rPr>
          <w:rFonts w:ascii="Garamond" w:eastAsia="Calibri" w:hAnsi="Garamond" w:cs="Times New Roman"/>
          <w:color w:val="000000"/>
          <w:sz w:val="24"/>
          <w:szCs w:val="24"/>
        </w:rPr>
        <w:t>i potenziali offerenti o candidati non dispongono di tempo sufficiente per ottenere la documentazione di gara, se il tempo a disposizione dei potenziali offerenti o candidati per ottenere la medesima documentazione è inferiore al 60% rispetto ai termini di ricezione delle offerte (conformemente alle disposizioni pertinenti)</w:t>
      </w:r>
      <w:r>
        <w:rPr>
          <w:rFonts w:ascii="Garamond" w:eastAsia="Calibri" w:hAnsi="Garamond" w:cs="Times New Roman"/>
          <w:color w:val="000000"/>
          <w:sz w:val="24"/>
          <w:szCs w:val="24"/>
        </w:rPr>
        <w:t>;</w:t>
      </w:r>
    </w:p>
    <w:p w14:paraId="3A90A06A" w14:textId="77777777" w:rsidR="004C735C" w:rsidRDefault="004C735C" w:rsidP="004C735C">
      <w:pPr>
        <w:pStyle w:val="Paragrafoelenco"/>
        <w:numPr>
          <w:ilvl w:val="0"/>
          <w:numId w:val="10"/>
        </w:numPr>
        <w:spacing w:after="0" w:line="276" w:lineRule="auto"/>
        <w:ind w:left="993" w:hanging="284"/>
        <w:jc w:val="both"/>
        <w:rPr>
          <w:rFonts w:ascii="Garamond" w:eastAsia="Calibri" w:hAnsi="Garamond" w:cs="Times New Roman"/>
          <w:color w:val="000000"/>
          <w:sz w:val="24"/>
          <w:szCs w:val="24"/>
        </w:rPr>
      </w:pPr>
      <w:r w:rsidRPr="007D7CD2">
        <w:rPr>
          <w:rFonts w:ascii="Garamond" w:eastAsia="Calibri" w:hAnsi="Garamond" w:cs="Times New Roman"/>
          <w:color w:val="000000"/>
          <w:sz w:val="24"/>
          <w:szCs w:val="24"/>
        </w:rPr>
        <w:t>mancata pubblicazione</w:t>
      </w:r>
      <w:r>
        <w:rPr>
          <w:rFonts w:ascii="Garamond" w:eastAsia="Calibri" w:hAnsi="Garamond" w:cs="Times New Roman"/>
          <w:color w:val="000000"/>
          <w:sz w:val="24"/>
          <w:szCs w:val="24"/>
        </w:rPr>
        <w:t>, da parte dell’ente locale,</w:t>
      </w:r>
      <w:r w:rsidRPr="007D7CD2">
        <w:rPr>
          <w:rFonts w:ascii="Garamond" w:eastAsia="Calibri" w:hAnsi="Garamond" w:cs="Times New Roman"/>
          <w:color w:val="000000"/>
          <w:sz w:val="24"/>
          <w:szCs w:val="24"/>
        </w:rPr>
        <w:t xml:space="preserve"> d</w:t>
      </w:r>
      <w:r>
        <w:rPr>
          <w:rFonts w:ascii="Garamond" w:eastAsia="Calibri" w:hAnsi="Garamond" w:cs="Times New Roman"/>
          <w:color w:val="000000"/>
          <w:sz w:val="24"/>
          <w:szCs w:val="24"/>
        </w:rPr>
        <w:t xml:space="preserve">i eventuali </w:t>
      </w:r>
      <w:r w:rsidRPr="007D7CD2">
        <w:rPr>
          <w:rFonts w:ascii="Garamond" w:eastAsia="Calibri" w:hAnsi="Garamond" w:cs="Times New Roman"/>
          <w:color w:val="000000"/>
          <w:sz w:val="24"/>
          <w:szCs w:val="24"/>
        </w:rPr>
        <w:t>prorog</w:t>
      </w:r>
      <w:r>
        <w:rPr>
          <w:rFonts w:ascii="Garamond" w:eastAsia="Calibri" w:hAnsi="Garamond" w:cs="Times New Roman"/>
          <w:color w:val="000000"/>
          <w:sz w:val="24"/>
          <w:szCs w:val="24"/>
        </w:rPr>
        <w:t>he</w:t>
      </w:r>
      <w:r w:rsidRPr="007D7CD2">
        <w:rPr>
          <w:rFonts w:ascii="Garamond" w:eastAsia="Calibri" w:hAnsi="Garamond" w:cs="Times New Roman"/>
          <w:color w:val="000000"/>
          <w:sz w:val="24"/>
          <w:szCs w:val="24"/>
        </w:rPr>
        <w:t xml:space="preserve"> del termine di presentazione delle offerte o delle domande di partecipazione alla procedura di evidenza pubblica;</w:t>
      </w:r>
    </w:p>
    <w:p w14:paraId="5966DD9F" w14:textId="77777777" w:rsidR="004C735C" w:rsidRPr="007D7CD2" w:rsidRDefault="004C735C" w:rsidP="004C735C">
      <w:pPr>
        <w:pStyle w:val="Paragrafoelenco"/>
        <w:numPr>
          <w:ilvl w:val="0"/>
          <w:numId w:val="10"/>
        </w:numPr>
        <w:spacing w:after="0" w:line="276" w:lineRule="auto"/>
        <w:ind w:left="993" w:hanging="284"/>
        <w:jc w:val="both"/>
        <w:rPr>
          <w:rFonts w:ascii="Garamond" w:eastAsia="Calibri" w:hAnsi="Garamond" w:cs="Times New Roman"/>
          <w:color w:val="000000"/>
          <w:sz w:val="24"/>
          <w:szCs w:val="24"/>
        </w:rPr>
      </w:pPr>
      <w:r w:rsidRPr="007D7CD2">
        <w:rPr>
          <w:rFonts w:ascii="Garamond" w:eastAsia="Calibri" w:hAnsi="Garamond" w:cs="Times New Roman"/>
          <w:color w:val="000000"/>
          <w:sz w:val="24"/>
          <w:szCs w:val="24"/>
        </w:rPr>
        <w:t>criteri di selezione delle proposte progettuali presenti ma non sufficientemente dettagliati</w:t>
      </w:r>
      <w:r>
        <w:rPr>
          <w:rFonts w:ascii="Garamond" w:eastAsia="Calibri" w:hAnsi="Garamond" w:cs="Times New Roman"/>
          <w:color w:val="000000"/>
          <w:sz w:val="24"/>
          <w:szCs w:val="24"/>
        </w:rPr>
        <w:t>;</w:t>
      </w:r>
    </w:p>
    <w:p w14:paraId="5A50F1CE" w14:textId="77777777" w:rsidR="004C735C" w:rsidRPr="00915546" w:rsidRDefault="004C735C" w:rsidP="004C735C">
      <w:pPr>
        <w:pStyle w:val="Paragrafoelenco"/>
        <w:numPr>
          <w:ilvl w:val="0"/>
          <w:numId w:val="23"/>
        </w:numPr>
        <w:spacing w:after="0" w:line="276" w:lineRule="auto"/>
        <w:ind w:left="709" w:hanging="283"/>
        <w:jc w:val="both"/>
        <w:rPr>
          <w:rFonts w:ascii="Garamond" w:eastAsia="Calibri" w:hAnsi="Garamond" w:cs="Times New Roman"/>
          <w:color w:val="000000"/>
          <w:sz w:val="24"/>
          <w:szCs w:val="24"/>
        </w:rPr>
      </w:pPr>
      <w:r w:rsidRPr="00915546">
        <w:rPr>
          <w:rFonts w:ascii="Garamond" w:eastAsia="Calibri" w:hAnsi="Garamond" w:cs="Times New Roman"/>
          <w:color w:val="000000"/>
          <w:sz w:val="24"/>
          <w:szCs w:val="24"/>
        </w:rPr>
        <w:t>rettifiche finanziarie nella misura del 25% dell’importo finanziato nei seguenti casi:</w:t>
      </w:r>
    </w:p>
    <w:p w14:paraId="6E594BE4" w14:textId="77777777" w:rsidR="004C735C" w:rsidRDefault="004C735C" w:rsidP="004C735C">
      <w:pPr>
        <w:pStyle w:val="Paragrafoelenco"/>
        <w:numPr>
          <w:ilvl w:val="0"/>
          <w:numId w:val="10"/>
        </w:numPr>
        <w:spacing w:after="0" w:line="276" w:lineRule="auto"/>
        <w:ind w:left="993" w:hanging="284"/>
        <w:jc w:val="both"/>
        <w:rPr>
          <w:rFonts w:ascii="Garamond" w:eastAsia="Calibri" w:hAnsi="Garamond" w:cs="Times New Roman"/>
          <w:color w:val="000000"/>
          <w:sz w:val="24"/>
          <w:szCs w:val="24"/>
        </w:rPr>
      </w:pPr>
      <w:r w:rsidRPr="00915546">
        <w:rPr>
          <w:rFonts w:ascii="Garamond" w:eastAsia="Calibri" w:hAnsi="Garamond" w:cs="Times New Roman"/>
          <w:color w:val="000000"/>
          <w:sz w:val="24"/>
          <w:szCs w:val="24"/>
        </w:rPr>
        <w:t>pubblicazione</w:t>
      </w:r>
      <w:r>
        <w:rPr>
          <w:rFonts w:ascii="Garamond" w:eastAsia="Calibri" w:hAnsi="Garamond" w:cs="Times New Roman"/>
          <w:color w:val="000000"/>
          <w:sz w:val="24"/>
          <w:szCs w:val="24"/>
        </w:rPr>
        <w:t>, da parte dell’ente locale,</w:t>
      </w:r>
      <w:r w:rsidRPr="00915546">
        <w:rPr>
          <w:rFonts w:ascii="Garamond" w:eastAsia="Calibri" w:hAnsi="Garamond" w:cs="Times New Roman"/>
          <w:color w:val="000000"/>
          <w:sz w:val="24"/>
          <w:szCs w:val="24"/>
        </w:rPr>
        <w:t xml:space="preserve"> del bando di gara </w:t>
      </w:r>
      <w:r>
        <w:rPr>
          <w:rFonts w:ascii="Garamond" w:eastAsia="Calibri" w:hAnsi="Garamond" w:cs="Times New Roman"/>
          <w:color w:val="000000"/>
          <w:sz w:val="24"/>
          <w:szCs w:val="24"/>
        </w:rPr>
        <w:t xml:space="preserve">adottato nel solo rispetto della </w:t>
      </w:r>
      <w:r w:rsidRPr="00915546">
        <w:rPr>
          <w:rFonts w:ascii="Garamond" w:eastAsia="Calibri" w:hAnsi="Garamond" w:cs="Times New Roman"/>
          <w:color w:val="000000"/>
          <w:sz w:val="24"/>
          <w:szCs w:val="24"/>
        </w:rPr>
        <w:t>normativa nazionale nel caso in cui l’appalto sia di importo superiore alla soglia europea e siano state osservate modalità di pubblicazione che consentano</w:t>
      </w:r>
      <w:r>
        <w:rPr>
          <w:rFonts w:ascii="Garamond" w:eastAsia="Calibri" w:hAnsi="Garamond" w:cs="Times New Roman"/>
          <w:color w:val="000000"/>
          <w:sz w:val="24"/>
          <w:szCs w:val="24"/>
        </w:rPr>
        <w:t xml:space="preserve"> comunque </w:t>
      </w:r>
      <w:r w:rsidRPr="00915546">
        <w:rPr>
          <w:rFonts w:ascii="Garamond" w:eastAsia="Calibri" w:hAnsi="Garamond" w:cs="Times New Roman"/>
          <w:color w:val="000000"/>
          <w:sz w:val="24"/>
          <w:szCs w:val="24"/>
        </w:rPr>
        <w:t>ad un’impresa residente in uno stato membro di avere conoscenza dell’</w:t>
      </w:r>
      <w:r>
        <w:rPr>
          <w:rFonts w:ascii="Garamond" w:eastAsia="Calibri" w:hAnsi="Garamond" w:cs="Times New Roman"/>
          <w:color w:val="000000"/>
          <w:sz w:val="24"/>
          <w:szCs w:val="24"/>
        </w:rPr>
        <w:t>a</w:t>
      </w:r>
      <w:r w:rsidRPr="00915546">
        <w:rPr>
          <w:rFonts w:ascii="Garamond" w:eastAsia="Calibri" w:hAnsi="Garamond" w:cs="Times New Roman"/>
          <w:color w:val="000000"/>
          <w:sz w:val="24"/>
          <w:szCs w:val="24"/>
        </w:rPr>
        <w:t>vviso e di poter in ogni caso partecipare;</w:t>
      </w:r>
    </w:p>
    <w:p w14:paraId="72C164C8" w14:textId="77777777" w:rsidR="004C735C" w:rsidRDefault="004C735C" w:rsidP="004C735C">
      <w:pPr>
        <w:pStyle w:val="Paragrafoelenco"/>
        <w:numPr>
          <w:ilvl w:val="0"/>
          <w:numId w:val="10"/>
        </w:numPr>
        <w:spacing w:after="0" w:line="276" w:lineRule="auto"/>
        <w:ind w:left="993" w:hanging="284"/>
        <w:jc w:val="both"/>
        <w:rPr>
          <w:rFonts w:ascii="Garamond" w:eastAsia="Calibri" w:hAnsi="Garamond" w:cs="Times New Roman"/>
          <w:color w:val="000000"/>
          <w:sz w:val="24"/>
          <w:szCs w:val="24"/>
        </w:rPr>
      </w:pPr>
      <w:r w:rsidRPr="007D7CD2">
        <w:rPr>
          <w:rFonts w:ascii="Garamond" w:eastAsia="Calibri" w:hAnsi="Garamond" w:cs="Times New Roman"/>
          <w:color w:val="000000"/>
          <w:sz w:val="24"/>
          <w:szCs w:val="24"/>
        </w:rPr>
        <w:t>mancato rispetto dei termini per la presentazione delle offerte o delle domande di partecipazione</w:t>
      </w:r>
      <w:r>
        <w:rPr>
          <w:rFonts w:ascii="Garamond" w:eastAsia="Calibri" w:hAnsi="Garamond" w:cs="Times New Roman"/>
          <w:color w:val="000000"/>
          <w:sz w:val="24"/>
          <w:szCs w:val="24"/>
        </w:rPr>
        <w:t>,</w:t>
      </w:r>
      <w:r w:rsidRPr="007D7CD2">
        <w:rPr>
          <w:rFonts w:ascii="Garamond" w:eastAsia="Calibri" w:hAnsi="Garamond" w:cs="Times New Roman"/>
          <w:color w:val="000000"/>
          <w:sz w:val="24"/>
          <w:szCs w:val="24"/>
        </w:rPr>
        <w:t xml:space="preserve"> quando la riduzione sia pari o superiore al 50% dei termini previsti dal codice dei contratti o dalle misure di semplificazione;</w:t>
      </w:r>
    </w:p>
    <w:p w14:paraId="00444FB6" w14:textId="77777777" w:rsidR="004C735C" w:rsidRDefault="004C735C" w:rsidP="004C735C">
      <w:pPr>
        <w:pStyle w:val="Paragrafoelenco"/>
        <w:numPr>
          <w:ilvl w:val="0"/>
          <w:numId w:val="10"/>
        </w:numPr>
        <w:spacing w:after="0" w:line="276" w:lineRule="auto"/>
        <w:ind w:left="993" w:hanging="284"/>
        <w:jc w:val="both"/>
        <w:rPr>
          <w:rFonts w:ascii="Garamond" w:eastAsia="Calibri" w:hAnsi="Garamond" w:cs="Times New Roman"/>
          <w:color w:val="000000"/>
          <w:sz w:val="24"/>
          <w:szCs w:val="24"/>
        </w:rPr>
      </w:pPr>
      <w:r>
        <w:rPr>
          <w:rFonts w:ascii="Garamond" w:eastAsia="Calibri" w:hAnsi="Garamond" w:cs="Times New Roman"/>
          <w:color w:val="000000"/>
          <w:sz w:val="24"/>
          <w:szCs w:val="24"/>
        </w:rPr>
        <w:lastRenderedPageBreak/>
        <w:t xml:space="preserve">i </w:t>
      </w:r>
      <w:r w:rsidRPr="007D7CD2">
        <w:rPr>
          <w:rFonts w:ascii="Garamond" w:eastAsia="Calibri" w:hAnsi="Garamond" w:cs="Times New Roman"/>
          <w:color w:val="000000"/>
          <w:sz w:val="24"/>
          <w:szCs w:val="24"/>
        </w:rPr>
        <w:t>potenziali offerenti o candidati non dispongono di tempo sufficiente per ottenere la documentazione di gara, se il tempo a disposizione dei potenziali offerenti o candidati per ottenere la documentazione di gara è inferiore al 50% rispetto ai termini di ricezione delle offerte (conformemente alle disposizioni pertinenti);</w:t>
      </w:r>
    </w:p>
    <w:p w14:paraId="57B2A0C1" w14:textId="77777777" w:rsidR="004C735C" w:rsidRDefault="004C735C" w:rsidP="004C735C">
      <w:pPr>
        <w:pStyle w:val="Paragrafoelenco"/>
        <w:numPr>
          <w:ilvl w:val="0"/>
          <w:numId w:val="10"/>
        </w:numPr>
        <w:spacing w:after="0" w:line="276" w:lineRule="auto"/>
        <w:ind w:left="993" w:hanging="284"/>
        <w:jc w:val="both"/>
        <w:rPr>
          <w:rFonts w:ascii="Garamond" w:eastAsia="Calibri" w:hAnsi="Garamond" w:cs="Times New Roman"/>
          <w:color w:val="000000"/>
          <w:sz w:val="24"/>
          <w:szCs w:val="24"/>
        </w:rPr>
      </w:pPr>
      <w:r w:rsidRPr="007D7CD2">
        <w:rPr>
          <w:rFonts w:ascii="Garamond" w:eastAsia="Calibri" w:hAnsi="Garamond" w:cs="Times New Roman"/>
          <w:color w:val="000000"/>
          <w:sz w:val="24"/>
          <w:szCs w:val="24"/>
        </w:rPr>
        <w:t>casi che non giustificano il ricorso all</w:t>
      </w:r>
      <w:r>
        <w:rPr>
          <w:rFonts w:ascii="Garamond" w:eastAsia="Calibri" w:hAnsi="Garamond" w:cs="Times New Roman"/>
          <w:color w:val="000000"/>
          <w:sz w:val="24"/>
          <w:szCs w:val="24"/>
        </w:rPr>
        <w:t>’</w:t>
      </w:r>
      <w:r w:rsidRPr="007D7CD2">
        <w:rPr>
          <w:rFonts w:ascii="Garamond" w:eastAsia="Calibri" w:hAnsi="Garamond" w:cs="Times New Roman"/>
          <w:color w:val="000000"/>
          <w:sz w:val="24"/>
          <w:szCs w:val="24"/>
        </w:rPr>
        <w:t>aggiudicazione mediante procedura negoziata previa pubblicazione di un bando di gara;</w:t>
      </w:r>
    </w:p>
    <w:p w14:paraId="7ACDE953" w14:textId="77777777" w:rsidR="004C735C" w:rsidRDefault="004C735C" w:rsidP="004C735C">
      <w:pPr>
        <w:pStyle w:val="Paragrafoelenco"/>
        <w:numPr>
          <w:ilvl w:val="0"/>
          <w:numId w:val="10"/>
        </w:numPr>
        <w:spacing w:after="0" w:line="276" w:lineRule="auto"/>
        <w:ind w:left="993" w:hanging="284"/>
        <w:jc w:val="both"/>
        <w:rPr>
          <w:rFonts w:ascii="Garamond" w:eastAsia="Calibri" w:hAnsi="Garamond" w:cs="Times New Roman"/>
          <w:color w:val="000000"/>
          <w:sz w:val="24"/>
          <w:szCs w:val="24"/>
        </w:rPr>
      </w:pPr>
      <w:r w:rsidRPr="007D7CD2">
        <w:rPr>
          <w:rFonts w:ascii="Garamond" w:eastAsia="Calibri" w:hAnsi="Garamond" w:cs="Times New Roman"/>
          <w:color w:val="000000"/>
          <w:sz w:val="24"/>
          <w:szCs w:val="24"/>
        </w:rPr>
        <w:t>mancata indicazione</w:t>
      </w:r>
      <w:r>
        <w:rPr>
          <w:rFonts w:ascii="Garamond" w:eastAsia="Calibri" w:hAnsi="Garamond" w:cs="Times New Roman"/>
          <w:color w:val="000000"/>
          <w:sz w:val="24"/>
          <w:szCs w:val="24"/>
        </w:rPr>
        <w:t>, da parte degli enti locali,</w:t>
      </w:r>
      <w:r w:rsidRPr="007D7CD2">
        <w:rPr>
          <w:rFonts w:ascii="Garamond" w:eastAsia="Calibri" w:hAnsi="Garamond" w:cs="Times New Roman"/>
          <w:color w:val="000000"/>
          <w:sz w:val="24"/>
          <w:szCs w:val="24"/>
        </w:rPr>
        <w:t xml:space="preserve"> dei criteri di selezione nel bando di gara</w:t>
      </w:r>
      <w:r>
        <w:rPr>
          <w:rFonts w:ascii="Garamond" w:eastAsia="Calibri" w:hAnsi="Garamond" w:cs="Times New Roman"/>
          <w:color w:val="000000"/>
          <w:sz w:val="24"/>
          <w:szCs w:val="24"/>
        </w:rPr>
        <w:t xml:space="preserve"> degli enti locali </w:t>
      </w:r>
      <w:r w:rsidRPr="007D7CD2">
        <w:rPr>
          <w:rFonts w:ascii="Garamond" w:eastAsia="Calibri" w:hAnsi="Garamond" w:cs="Times New Roman"/>
          <w:color w:val="000000"/>
          <w:sz w:val="24"/>
          <w:szCs w:val="24"/>
        </w:rPr>
        <w:t>e/o dei criteri di aggiudicazione (e della loro ponderazione) nel bando di gara o nel capitolato d</w:t>
      </w:r>
      <w:r>
        <w:rPr>
          <w:rFonts w:ascii="Garamond" w:eastAsia="Calibri" w:hAnsi="Garamond" w:cs="Times New Roman"/>
          <w:color w:val="000000"/>
          <w:sz w:val="24"/>
          <w:szCs w:val="24"/>
        </w:rPr>
        <w:t>’</w:t>
      </w:r>
      <w:r w:rsidRPr="007D7CD2">
        <w:rPr>
          <w:rFonts w:ascii="Garamond" w:eastAsia="Calibri" w:hAnsi="Garamond" w:cs="Times New Roman"/>
          <w:color w:val="000000"/>
          <w:sz w:val="24"/>
          <w:szCs w:val="24"/>
        </w:rPr>
        <w:t>oneri</w:t>
      </w:r>
      <w:r>
        <w:rPr>
          <w:rFonts w:ascii="Garamond" w:eastAsia="Calibri" w:hAnsi="Garamond" w:cs="Times New Roman"/>
          <w:color w:val="000000"/>
          <w:sz w:val="24"/>
          <w:szCs w:val="24"/>
        </w:rPr>
        <w:t>;</w:t>
      </w:r>
    </w:p>
    <w:p w14:paraId="487CFBE1" w14:textId="77777777" w:rsidR="004C735C" w:rsidRDefault="004C735C" w:rsidP="004C735C">
      <w:pPr>
        <w:pStyle w:val="Paragrafoelenco"/>
        <w:numPr>
          <w:ilvl w:val="0"/>
          <w:numId w:val="10"/>
        </w:numPr>
        <w:spacing w:after="0" w:line="276" w:lineRule="auto"/>
        <w:ind w:left="993" w:hanging="284"/>
        <w:jc w:val="both"/>
        <w:rPr>
          <w:rFonts w:ascii="Garamond" w:eastAsia="Calibri" w:hAnsi="Garamond" w:cs="Times New Roman"/>
          <w:color w:val="000000"/>
          <w:sz w:val="24"/>
          <w:szCs w:val="24"/>
        </w:rPr>
      </w:pPr>
      <w:r w:rsidRPr="007D7CD2">
        <w:rPr>
          <w:rFonts w:ascii="Garamond" w:eastAsia="Calibri" w:hAnsi="Garamond" w:cs="Times New Roman"/>
          <w:color w:val="000000"/>
          <w:sz w:val="24"/>
          <w:szCs w:val="24"/>
        </w:rPr>
        <w:t>presenza nel bando o nella lettera di invito di criteri di selezione e/o aggiudicazione illegali e/o discriminatori;</w:t>
      </w:r>
    </w:p>
    <w:p w14:paraId="7DD7C1C6" w14:textId="77777777" w:rsidR="004C735C" w:rsidRDefault="004C735C" w:rsidP="004C735C">
      <w:pPr>
        <w:pStyle w:val="Paragrafoelenco"/>
        <w:numPr>
          <w:ilvl w:val="0"/>
          <w:numId w:val="10"/>
        </w:numPr>
        <w:spacing w:after="0" w:line="276" w:lineRule="auto"/>
        <w:ind w:left="993" w:hanging="284"/>
        <w:jc w:val="both"/>
        <w:rPr>
          <w:rFonts w:ascii="Garamond" w:eastAsia="Calibri" w:hAnsi="Garamond" w:cs="Times New Roman"/>
          <w:color w:val="000000"/>
          <w:sz w:val="24"/>
          <w:szCs w:val="24"/>
        </w:rPr>
      </w:pPr>
      <w:r w:rsidRPr="007D7CD2">
        <w:rPr>
          <w:rFonts w:ascii="Garamond" w:eastAsia="Calibri" w:hAnsi="Garamond" w:cs="Times New Roman"/>
          <w:color w:val="000000"/>
          <w:sz w:val="24"/>
          <w:szCs w:val="24"/>
        </w:rPr>
        <w:t>presenza nel bando o nella lettera di invito di criteri di selezione non connessi e non proporzionati all</w:t>
      </w:r>
      <w:r>
        <w:rPr>
          <w:rFonts w:ascii="Garamond" w:eastAsia="Calibri" w:hAnsi="Garamond" w:cs="Times New Roman"/>
          <w:color w:val="000000"/>
          <w:sz w:val="24"/>
          <w:szCs w:val="24"/>
        </w:rPr>
        <w:t>’</w:t>
      </w:r>
      <w:r w:rsidRPr="007D7CD2">
        <w:rPr>
          <w:rFonts w:ascii="Garamond" w:eastAsia="Calibri" w:hAnsi="Garamond" w:cs="Times New Roman"/>
          <w:color w:val="000000"/>
          <w:sz w:val="24"/>
          <w:szCs w:val="24"/>
        </w:rPr>
        <w:t>oggetto dell</w:t>
      </w:r>
      <w:r>
        <w:rPr>
          <w:rFonts w:ascii="Garamond" w:eastAsia="Calibri" w:hAnsi="Garamond" w:cs="Times New Roman"/>
          <w:color w:val="000000"/>
          <w:sz w:val="24"/>
          <w:szCs w:val="24"/>
        </w:rPr>
        <w:t>’</w:t>
      </w:r>
      <w:r w:rsidRPr="007D7CD2">
        <w:rPr>
          <w:rFonts w:ascii="Garamond" w:eastAsia="Calibri" w:hAnsi="Garamond" w:cs="Times New Roman"/>
          <w:color w:val="000000"/>
          <w:sz w:val="24"/>
          <w:szCs w:val="24"/>
        </w:rPr>
        <w:t>appalto;</w:t>
      </w:r>
    </w:p>
    <w:p w14:paraId="5931BD5E" w14:textId="77777777" w:rsidR="004C735C" w:rsidRDefault="004C735C" w:rsidP="004C735C">
      <w:pPr>
        <w:pStyle w:val="Paragrafoelenco"/>
        <w:numPr>
          <w:ilvl w:val="0"/>
          <w:numId w:val="10"/>
        </w:numPr>
        <w:spacing w:after="0" w:line="276" w:lineRule="auto"/>
        <w:ind w:left="993" w:hanging="284"/>
        <w:jc w:val="both"/>
        <w:rPr>
          <w:rFonts w:ascii="Garamond" w:eastAsia="Calibri" w:hAnsi="Garamond" w:cs="Times New Roman"/>
          <w:color w:val="000000"/>
          <w:sz w:val="24"/>
          <w:szCs w:val="24"/>
        </w:rPr>
      </w:pPr>
      <w:r w:rsidRPr="007D7CD2">
        <w:rPr>
          <w:rFonts w:ascii="Garamond" w:eastAsia="Calibri" w:hAnsi="Garamond" w:cs="Times New Roman"/>
          <w:color w:val="000000"/>
          <w:sz w:val="24"/>
          <w:szCs w:val="24"/>
        </w:rPr>
        <w:t>i criteri di selezione sono stati modificati durante la fase di selezione, il che ha comportato l</w:t>
      </w:r>
      <w:r>
        <w:rPr>
          <w:rFonts w:ascii="Garamond" w:eastAsia="Calibri" w:hAnsi="Garamond" w:cs="Times New Roman"/>
          <w:color w:val="000000"/>
          <w:sz w:val="24"/>
          <w:szCs w:val="24"/>
        </w:rPr>
        <w:t>’</w:t>
      </w:r>
      <w:r w:rsidRPr="007D7CD2">
        <w:rPr>
          <w:rFonts w:ascii="Garamond" w:eastAsia="Calibri" w:hAnsi="Garamond" w:cs="Times New Roman"/>
          <w:color w:val="000000"/>
          <w:sz w:val="24"/>
          <w:szCs w:val="24"/>
        </w:rPr>
        <w:t>accettazione o l’esclusione di offerenti che non avrebbero dovuto o avrebbero dovuto essere accettati se fossero stati rispettati i criteri di selezione pubblicati</w:t>
      </w:r>
      <w:r>
        <w:rPr>
          <w:rFonts w:ascii="Garamond" w:eastAsia="Calibri" w:hAnsi="Garamond" w:cs="Times New Roman"/>
          <w:color w:val="000000"/>
          <w:sz w:val="24"/>
          <w:szCs w:val="24"/>
        </w:rPr>
        <w:t>;</w:t>
      </w:r>
    </w:p>
    <w:p w14:paraId="643AA37A" w14:textId="77777777" w:rsidR="004C735C" w:rsidRDefault="004C735C" w:rsidP="004C735C">
      <w:pPr>
        <w:pStyle w:val="Paragrafoelenco"/>
        <w:numPr>
          <w:ilvl w:val="0"/>
          <w:numId w:val="10"/>
        </w:numPr>
        <w:spacing w:after="0" w:line="276" w:lineRule="auto"/>
        <w:ind w:left="993" w:hanging="284"/>
        <w:jc w:val="both"/>
        <w:rPr>
          <w:rFonts w:ascii="Garamond" w:eastAsia="Calibri" w:hAnsi="Garamond" w:cs="Times New Roman"/>
          <w:color w:val="000000"/>
          <w:sz w:val="24"/>
          <w:szCs w:val="24"/>
        </w:rPr>
      </w:pPr>
      <w:r w:rsidRPr="007D7CD2">
        <w:rPr>
          <w:rFonts w:ascii="Garamond" w:eastAsia="Calibri" w:hAnsi="Garamond" w:cs="Times New Roman"/>
          <w:color w:val="000000"/>
          <w:sz w:val="24"/>
          <w:szCs w:val="24"/>
        </w:rPr>
        <w:t>assenza o mancata chiarezza nei verbali e nei documenti di gara in merito all’assegnazione dei punteggi attribuiti ai concorrenti;</w:t>
      </w:r>
    </w:p>
    <w:p w14:paraId="389E617A" w14:textId="77777777" w:rsidR="004C735C" w:rsidRDefault="004C735C" w:rsidP="004C735C">
      <w:pPr>
        <w:pStyle w:val="Paragrafoelenco"/>
        <w:numPr>
          <w:ilvl w:val="0"/>
          <w:numId w:val="10"/>
        </w:numPr>
        <w:spacing w:after="0" w:line="276" w:lineRule="auto"/>
        <w:ind w:left="993" w:hanging="284"/>
        <w:jc w:val="both"/>
        <w:rPr>
          <w:rFonts w:ascii="Garamond" w:eastAsia="Calibri" w:hAnsi="Garamond" w:cs="Times New Roman"/>
          <w:color w:val="000000"/>
          <w:sz w:val="24"/>
          <w:szCs w:val="24"/>
        </w:rPr>
      </w:pPr>
      <w:r w:rsidRPr="007D7CD2">
        <w:rPr>
          <w:rFonts w:ascii="Garamond" w:eastAsia="Calibri" w:hAnsi="Garamond" w:cs="Times New Roman"/>
          <w:color w:val="000000"/>
          <w:sz w:val="24"/>
          <w:szCs w:val="24"/>
        </w:rPr>
        <w:t>modifica dell’offerta da parte del concorrente a seguito di trattativa durante l’aggiudicazione da parte della stazione appaltante;</w:t>
      </w:r>
    </w:p>
    <w:p w14:paraId="2F0E5D36" w14:textId="77777777" w:rsidR="004C735C" w:rsidRDefault="004C735C" w:rsidP="004C735C">
      <w:pPr>
        <w:pStyle w:val="Paragrafoelenco"/>
        <w:numPr>
          <w:ilvl w:val="0"/>
          <w:numId w:val="10"/>
        </w:numPr>
        <w:spacing w:after="0" w:line="276" w:lineRule="auto"/>
        <w:ind w:left="993" w:hanging="284"/>
        <w:jc w:val="both"/>
        <w:rPr>
          <w:rFonts w:ascii="Garamond" w:eastAsia="Calibri" w:hAnsi="Garamond" w:cs="Times New Roman"/>
          <w:color w:val="000000"/>
          <w:sz w:val="24"/>
          <w:szCs w:val="24"/>
        </w:rPr>
      </w:pPr>
      <w:r w:rsidRPr="007D7CD2">
        <w:rPr>
          <w:rFonts w:ascii="Garamond" w:eastAsia="Calibri" w:hAnsi="Garamond" w:cs="Times New Roman"/>
          <w:color w:val="000000"/>
          <w:sz w:val="24"/>
          <w:szCs w:val="24"/>
        </w:rPr>
        <w:t xml:space="preserve">esclusione di offerte anormalmente basse senza adeguata istruttoria; </w:t>
      </w:r>
    </w:p>
    <w:p w14:paraId="551ABCEE" w14:textId="77777777" w:rsidR="004C735C" w:rsidRPr="007D7CD2" w:rsidRDefault="004C735C" w:rsidP="004C735C">
      <w:pPr>
        <w:pStyle w:val="Paragrafoelenco"/>
        <w:numPr>
          <w:ilvl w:val="0"/>
          <w:numId w:val="10"/>
        </w:numPr>
        <w:spacing w:after="0" w:line="276" w:lineRule="auto"/>
        <w:ind w:left="993" w:hanging="284"/>
        <w:jc w:val="both"/>
        <w:rPr>
          <w:rFonts w:ascii="Garamond" w:eastAsia="Calibri" w:hAnsi="Garamond" w:cs="Times New Roman"/>
          <w:color w:val="000000"/>
          <w:sz w:val="24"/>
          <w:szCs w:val="24"/>
        </w:rPr>
      </w:pPr>
      <w:r w:rsidRPr="007D7CD2">
        <w:rPr>
          <w:rFonts w:ascii="Garamond" w:eastAsia="Calibri" w:hAnsi="Garamond" w:cs="Times New Roman"/>
          <w:color w:val="000000"/>
          <w:sz w:val="24"/>
          <w:szCs w:val="24"/>
        </w:rPr>
        <w:t xml:space="preserve">modifica sostanziale del progetto che rispetti i </w:t>
      </w:r>
      <w:r w:rsidRPr="005556B7">
        <w:rPr>
          <w:rFonts w:ascii="Garamond" w:eastAsia="Calibri" w:hAnsi="Garamond" w:cs="Times New Roman"/>
          <w:i/>
          <w:iCs/>
          <w:color w:val="000000"/>
          <w:sz w:val="24"/>
          <w:szCs w:val="24"/>
        </w:rPr>
        <w:t>target</w:t>
      </w:r>
      <w:r w:rsidRPr="007D7CD2">
        <w:rPr>
          <w:rFonts w:ascii="Garamond" w:eastAsia="Calibri" w:hAnsi="Garamond" w:cs="Times New Roman"/>
          <w:color w:val="000000"/>
          <w:sz w:val="24"/>
          <w:szCs w:val="24"/>
        </w:rPr>
        <w:t xml:space="preserve"> e requisiti previsti dalla presente misura, ma che alteri elementi in fase di gara quali prezzo, categorie di lavori, classifich</w:t>
      </w:r>
      <w:r>
        <w:rPr>
          <w:rFonts w:ascii="Garamond" w:eastAsia="Calibri" w:hAnsi="Garamond" w:cs="Times New Roman"/>
          <w:color w:val="000000"/>
          <w:sz w:val="24"/>
          <w:szCs w:val="24"/>
        </w:rPr>
        <w:t>e</w:t>
      </w:r>
      <w:r w:rsidRPr="007D7CD2">
        <w:rPr>
          <w:rFonts w:ascii="Garamond" w:eastAsia="Calibri" w:hAnsi="Garamond" w:cs="Times New Roman"/>
          <w:color w:val="000000"/>
          <w:sz w:val="24"/>
          <w:szCs w:val="24"/>
        </w:rPr>
        <w:t>.</w:t>
      </w:r>
    </w:p>
    <w:p w14:paraId="7DCEC7E8" w14:textId="77777777" w:rsidR="004C735C" w:rsidRDefault="004C735C" w:rsidP="004C735C">
      <w:pPr>
        <w:spacing w:after="0" w:line="276" w:lineRule="auto"/>
        <w:jc w:val="both"/>
        <w:rPr>
          <w:rFonts w:ascii="Garamond" w:eastAsia="Calibri" w:hAnsi="Garamond" w:cs="Times New Roman"/>
          <w:color w:val="000000"/>
          <w:sz w:val="24"/>
          <w:szCs w:val="24"/>
        </w:rPr>
      </w:pPr>
    </w:p>
    <w:p w14:paraId="00D7FA22" w14:textId="77777777" w:rsidR="004C735C" w:rsidRPr="00C073E8" w:rsidRDefault="004C735C" w:rsidP="004C735C">
      <w:pPr>
        <w:spacing w:after="0" w:line="276" w:lineRule="auto"/>
        <w:jc w:val="both"/>
        <w:rPr>
          <w:rFonts w:ascii="Garamond" w:eastAsia="Calibri" w:hAnsi="Garamond" w:cs="Times New Roman"/>
          <w:color w:val="000000"/>
          <w:sz w:val="24"/>
          <w:szCs w:val="24"/>
        </w:rPr>
      </w:pPr>
    </w:p>
    <w:p w14:paraId="78A39EB9" w14:textId="77777777" w:rsidR="004C735C" w:rsidRPr="00C073E8" w:rsidRDefault="004C735C" w:rsidP="004C735C">
      <w:pPr>
        <w:spacing w:after="0" w:line="276" w:lineRule="auto"/>
        <w:jc w:val="center"/>
        <w:rPr>
          <w:rFonts w:ascii="Garamond" w:eastAsia="Calibri" w:hAnsi="Garamond" w:cs="Times New Roman"/>
          <w:b/>
          <w:bCs/>
          <w:color w:val="000000"/>
          <w:sz w:val="24"/>
          <w:szCs w:val="24"/>
        </w:rPr>
      </w:pPr>
      <w:r w:rsidRPr="00C073E8">
        <w:rPr>
          <w:rFonts w:ascii="Garamond" w:eastAsia="Calibri" w:hAnsi="Garamond" w:cs="Times New Roman"/>
          <w:b/>
          <w:bCs/>
          <w:color w:val="000000"/>
          <w:sz w:val="24"/>
          <w:szCs w:val="24"/>
        </w:rPr>
        <w:t>Art</w:t>
      </w:r>
      <w:r>
        <w:rPr>
          <w:rFonts w:ascii="Garamond" w:eastAsia="Calibri" w:hAnsi="Garamond" w:cs="Times New Roman"/>
          <w:b/>
          <w:bCs/>
          <w:color w:val="000000"/>
          <w:sz w:val="24"/>
          <w:szCs w:val="24"/>
        </w:rPr>
        <w:t>icolo</w:t>
      </w:r>
      <w:r w:rsidRPr="00C073E8">
        <w:rPr>
          <w:rFonts w:ascii="Garamond" w:eastAsia="Calibri" w:hAnsi="Garamond" w:cs="Times New Roman"/>
          <w:b/>
          <w:bCs/>
          <w:color w:val="000000"/>
          <w:sz w:val="24"/>
          <w:szCs w:val="24"/>
        </w:rPr>
        <w:t xml:space="preserve"> 1</w:t>
      </w:r>
      <w:r>
        <w:rPr>
          <w:rFonts w:ascii="Garamond" w:eastAsia="Calibri" w:hAnsi="Garamond" w:cs="Times New Roman"/>
          <w:b/>
          <w:bCs/>
          <w:color w:val="000000"/>
          <w:sz w:val="24"/>
          <w:szCs w:val="24"/>
        </w:rPr>
        <w:t>1</w:t>
      </w:r>
    </w:p>
    <w:p w14:paraId="380D1E23" w14:textId="77777777" w:rsidR="004C735C" w:rsidRDefault="004C735C" w:rsidP="004C735C">
      <w:pPr>
        <w:spacing w:after="0" w:line="276" w:lineRule="auto"/>
        <w:jc w:val="center"/>
        <w:rPr>
          <w:rFonts w:ascii="Garamond" w:eastAsia="Calibri" w:hAnsi="Garamond" w:cs="Times New Roman"/>
          <w:color w:val="000000"/>
          <w:sz w:val="24"/>
          <w:szCs w:val="24"/>
        </w:rPr>
      </w:pPr>
      <w:r w:rsidRPr="00FD123C">
        <w:rPr>
          <w:rFonts w:ascii="Garamond" w:eastAsia="Calibri" w:hAnsi="Garamond" w:cs="Times New Roman"/>
          <w:color w:val="000000"/>
          <w:sz w:val="24"/>
          <w:szCs w:val="24"/>
        </w:rPr>
        <w:t>(</w:t>
      </w:r>
      <w:r w:rsidRPr="00FD123C">
        <w:rPr>
          <w:rFonts w:ascii="Garamond" w:eastAsia="Calibri" w:hAnsi="Garamond" w:cs="Times New Roman"/>
          <w:i/>
          <w:iCs/>
          <w:color w:val="000000"/>
          <w:sz w:val="24"/>
          <w:szCs w:val="24"/>
        </w:rPr>
        <w:t>Disimpegno delle risorse</w:t>
      </w:r>
      <w:r w:rsidRPr="00FD123C">
        <w:rPr>
          <w:rFonts w:ascii="Garamond" w:eastAsia="Calibri" w:hAnsi="Garamond" w:cs="Times New Roman"/>
          <w:color w:val="000000"/>
          <w:sz w:val="24"/>
          <w:szCs w:val="24"/>
        </w:rPr>
        <w:t>)</w:t>
      </w:r>
    </w:p>
    <w:p w14:paraId="6A49FE8D" w14:textId="77777777" w:rsidR="004C735C" w:rsidRPr="00FD123C" w:rsidRDefault="004C735C" w:rsidP="004C735C">
      <w:pPr>
        <w:spacing w:after="0" w:line="276" w:lineRule="auto"/>
        <w:jc w:val="center"/>
        <w:rPr>
          <w:rFonts w:ascii="Garamond" w:eastAsia="Calibri" w:hAnsi="Garamond" w:cs="Times New Roman"/>
          <w:color w:val="000000"/>
          <w:sz w:val="24"/>
          <w:szCs w:val="24"/>
        </w:rPr>
      </w:pPr>
    </w:p>
    <w:p w14:paraId="33B75F42" w14:textId="77777777" w:rsidR="004C735C" w:rsidRPr="00F86B85" w:rsidRDefault="004C735C" w:rsidP="004C735C">
      <w:pPr>
        <w:pStyle w:val="Paragrafoelenco"/>
        <w:numPr>
          <w:ilvl w:val="0"/>
          <w:numId w:val="24"/>
        </w:numPr>
        <w:spacing w:after="0" w:line="276" w:lineRule="auto"/>
        <w:ind w:left="426" w:hanging="426"/>
        <w:jc w:val="both"/>
        <w:rPr>
          <w:rFonts w:ascii="Garamond" w:eastAsia="Calibri" w:hAnsi="Garamond" w:cs="Times New Roman"/>
          <w:color w:val="000000"/>
          <w:sz w:val="24"/>
          <w:szCs w:val="24"/>
        </w:rPr>
      </w:pPr>
      <w:r w:rsidRPr="00FD123C">
        <w:rPr>
          <w:rFonts w:ascii="Garamond" w:eastAsia="Calibri" w:hAnsi="Garamond" w:cs="Times New Roman"/>
          <w:color w:val="000000"/>
          <w:sz w:val="24"/>
          <w:szCs w:val="24"/>
        </w:rPr>
        <w:t>L’eventuale disimpegno delle ris</w:t>
      </w:r>
      <w:r w:rsidRPr="00E37B6D">
        <w:rPr>
          <w:rFonts w:ascii="Garamond" w:eastAsia="Calibri" w:hAnsi="Garamond" w:cs="Times New Roman"/>
          <w:color w:val="000000"/>
          <w:sz w:val="24"/>
          <w:szCs w:val="24"/>
        </w:rPr>
        <w:t>orse del Piano</w:t>
      </w:r>
      <w:r>
        <w:rPr>
          <w:rFonts w:ascii="Garamond" w:eastAsia="Calibri" w:hAnsi="Garamond" w:cs="Times New Roman"/>
          <w:color w:val="000000"/>
          <w:sz w:val="24"/>
          <w:szCs w:val="24"/>
        </w:rPr>
        <w:t xml:space="preserve"> nazionale di ripresa e resilienza</w:t>
      </w:r>
      <w:r w:rsidRPr="00E37B6D">
        <w:rPr>
          <w:rFonts w:ascii="Garamond" w:eastAsia="Calibri" w:hAnsi="Garamond" w:cs="Times New Roman"/>
          <w:color w:val="000000"/>
          <w:sz w:val="24"/>
          <w:szCs w:val="24"/>
        </w:rPr>
        <w:t xml:space="preserve">, previsto dall’articolo 24 del </w:t>
      </w:r>
      <w:r>
        <w:rPr>
          <w:rFonts w:ascii="Garamond" w:eastAsia="Calibri" w:hAnsi="Garamond" w:cs="Times New Roman"/>
          <w:color w:val="000000"/>
          <w:sz w:val="24"/>
          <w:szCs w:val="24"/>
        </w:rPr>
        <w:t>r</w:t>
      </w:r>
      <w:r w:rsidRPr="00E37B6D">
        <w:rPr>
          <w:rFonts w:ascii="Garamond" w:eastAsia="Calibri" w:hAnsi="Garamond" w:cs="Times New Roman"/>
          <w:color w:val="000000"/>
          <w:sz w:val="24"/>
          <w:szCs w:val="24"/>
        </w:rPr>
        <w:t>eg</w:t>
      </w:r>
      <w:r>
        <w:rPr>
          <w:rFonts w:ascii="Garamond" w:eastAsia="Calibri" w:hAnsi="Garamond" w:cs="Times New Roman"/>
          <w:color w:val="000000"/>
          <w:sz w:val="24"/>
          <w:szCs w:val="24"/>
        </w:rPr>
        <w:t>olamento</w:t>
      </w:r>
      <w:r w:rsidRPr="00E37B6D">
        <w:rPr>
          <w:rFonts w:ascii="Garamond" w:eastAsia="Calibri" w:hAnsi="Garamond" w:cs="Times New Roman"/>
          <w:color w:val="000000"/>
          <w:sz w:val="24"/>
          <w:szCs w:val="24"/>
        </w:rPr>
        <w:t xml:space="preserve"> </w:t>
      </w:r>
      <w:r>
        <w:rPr>
          <w:rFonts w:ascii="Garamond" w:eastAsia="Calibri" w:hAnsi="Garamond" w:cs="Times New Roman"/>
          <w:color w:val="000000"/>
          <w:sz w:val="24"/>
          <w:szCs w:val="24"/>
        </w:rPr>
        <w:t xml:space="preserve">(UE) n. </w:t>
      </w:r>
      <w:r w:rsidRPr="00E37B6D">
        <w:rPr>
          <w:rFonts w:ascii="Garamond" w:eastAsia="Calibri" w:hAnsi="Garamond" w:cs="Times New Roman"/>
          <w:color w:val="000000"/>
          <w:sz w:val="24"/>
          <w:szCs w:val="24"/>
        </w:rPr>
        <w:t xml:space="preserve">2021/241 comporta la riduzione o </w:t>
      </w:r>
      <w:r>
        <w:rPr>
          <w:rFonts w:ascii="Garamond" w:eastAsia="Calibri" w:hAnsi="Garamond" w:cs="Times New Roman"/>
          <w:color w:val="000000"/>
          <w:sz w:val="24"/>
          <w:szCs w:val="24"/>
        </w:rPr>
        <w:t xml:space="preserve">la </w:t>
      </w:r>
      <w:r w:rsidRPr="00E37B6D">
        <w:rPr>
          <w:rFonts w:ascii="Garamond" w:eastAsia="Calibri" w:hAnsi="Garamond" w:cs="Times New Roman"/>
          <w:color w:val="000000"/>
          <w:sz w:val="24"/>
          <w:szCs w:val="24"/>
        </w:rPr>
        <w:t xml:space="preserve">revoca delle risorse relative ai progetti che non hanno raggiunto gli obiettivi previsti, nel rispetto di quanto previsto dall’avviso </w:t>
      </w:r>
      <w:r>
        <w:rPr>
          <w:rFonts w:ascii="Garamond" w:eastAsia="Calibri" w:hAnsi="Garamond" w:cs="Times New Roman"/>
          <w:color w:val="000000"/>
          <w:sz w:val="24"/>
          <w:szCs w:val="24"/>
        </w:rPr>
        <w:t xml:space="preserve">pubblico </w:t>
      </w:r>
      <w:r w:rsidRPr="00E37B6D">
        <w:rPr>
          <w:rFonts w:ascii="Garamond" w:eastAsia="Calibri" w:hAnsi="Garamond" w:cs="Times New Roman"/>
          <w:color w:val="000000"/>
          <w:sz w:val="24"/>
          <w:szCs w:val="24"/>
        </w:rPr>
        <w:t xml:space="preserve">e </w:t>
      </w:r>
      <w:r w:rsidRPr="00F86B85">
        <w:rPr>
          <w:rFonts w:ascii="Garamond" w:eastAsia="Calibri" w:hAnsi="Garamond" w:cs="Times New Roman"/>
          <w:color w:val="000000"/>
          <w:sz w:val="24"/>
          <w:szCs w:val="24"/>
        </w:rPr>
        <w:t>da</w:t>
      </w:r>
      <w:r>
        <w:rPr>
          <w:rFonts w:ascii="Garamond" w:eastAsia="Calibri" w:hAnsi="Garamond" w:cs="Times New Roman"/>
          <w:color w:val="000000"/>
          <w:sz w:val="24"/>
          <w:szCs w:val="24"/>
        </w:rPr>
        <w:t xml:space="preserve">gli articoli 4 e </w:t>
      </w:r>
      <w:r w:rsidRPr="00F86B85">
        <w:rPr>
          <w:rFonts w:ascii="Garamond" w:eastAsia="Calibri" w:hAnsi="Garamond" w:cs="Times New Roman"/>
          <w:color w:val="000000"/>
          <w:sz w:val="24"/>
          <w:szCs w:val="24"/>
        </w:rPr>
        <w:t xml:space="preserve">5 del presente </w:t>
      </w:r>
      <w:r>
        <w:rPr>
          <w:rFonts w:ascii="Garamond" w:eastAsia="Calibri" w:hAnsi="Garamond" w:cs="Times New Roman"/>
          <w:color w:val="000000"/>
          <w:sz w:val="24"/>
          <w:szCs w:val="24"/>
        </w:rPr>
        <w:t>accordo di concessione</w:t>
      </w:r>
      <w:r w:rsidRPr="00F86B85">
        <w:rPr>
          <w:rFonts w:ascii="Garamond" w:eastAsia="Calibri" w:hAnsi="Garamond" w:cs="Times New Roman"/>
          <w:color w:val="000000"/>
          <w:sz w:val="24"/>
          <w:szCs w:val="24"/>
        </w:rPr>
        <w:t>.</w:t>
      </w:r>
    </w:p>
    <w:p w14:paraId="1CCE405E" w14:textId="77777777" w:rsidR="004C735C" w:rsidRDefault="004C735C" w:rsidP="004C735C">
      <w:pPr>
        <w:spacing w:after="0" w:line="276" w:lineRule="auto"/>
        <w:jc w:val="both"/>
        <w:rPr>
          <w:rFonts w:ascii="Garamond" w:eastAsia="Calibri" w:hAnsi="Garamond" w:cs="Times New Roman"/>
          <w:color w:val="000000"/>
          <w:sz w:val="24"/>
          <w:szCs w:val="24"/>
        </w:rPr>
      </w:pPr>
    </w:p>
    <w:p w14:paraId="2F882460" w14:textId="77777777" w:rsidR="004C735C" w:rsidRPr="00C073E8" w:rsidRDefault="004C735C" w:rsidP="004C735C">
      <w:pPr>
        <w:spacing w:after="0" w:line="276" w:lineRule="auto"/>
        <w:jc w:val="both"/>
        <w:rPr>
          <w:rFonts w:ascii="Garamond" w:eastAsia="Calibri" w:hAnsi="Garamond" w:cs="Times New Roman"/>
          <w:color w:val="000000"/>
          <w:sz w:val="24"/>
          <w:szCs w:val="24"/>
        </w:rPr>
      </w:pPr>
    </w:p>
    <w:p w14:paraId="14E842A1" w14:textId="77777777" w:rsidR="004C735C" w:rsidRPr="00C073E8" w:rsidRDefault="004C735C" w:rsidP="004C735C">
      <w:pPr>
        <w:spacing w:after="0" w:line="276" w:lineRule="auto"/>
        <w:jc w:val="center"/>
        <w:rPr>
          <w:rFonts w:ascii="Garamond" w:eastAsia="Calibri" w:hAnsi="Garamond" w:cs="Times New Roman"/>
          <w:b/>
          <w:bCs/>
          <w:color w:val="000000"/>
          <w:sz w:val="24"/>
          <w:szCs w:val="24"/>
        </w:rPr>
      </w:pPr>
      <w:r w:rsidRPr="00C073E8">
        <w:rPr>
          <w:rFonts w:ascii="Garamond" w:eastAsia="Calibri" w:hAnsi="Garamond" w:cs="Times New Roman"/>
          <w:b/>
          <w:bCs/>
          <w:color w:val="000000"/>
          <w:sz w:val="24"/>
          <w:szCs w:val="24"/>
        </w:rPr>
        <w:t>Art</w:t>
      </w:r>
      <w:r>
        <w:rPr>
          <w:rFonts w:ascii="Garamond" w:eastAsia="Calibri" w:hAnsi="Garamond" w:cs="Times New Roman"/>
          <w:b/>
          <w:bCs/>
          <w:color w:val="000000"/>
          <w:sz w:val="24"/>
          <w:szCs w:val="24"/>
        </w:rPr>
        <w:t>icolo</w:t>
      </w:r>
      <w:r w:rsidRPr="00C073E8">
        <w:rPr>
          <w:rFonts w:ascii="Garamond" w:eastAsia="Calibri" w:hAnsi="Garamond" w:cs="Times New Roman"/>
          <w:b/>
          <w:bCs/>
          <w:color w:val="000000"/>
          <w:sz w:val="24"/>
          <w:szCs w:val="24"/>
        </w:rPr>
        <w:t xml:space="preserve"> 1</w:t>
      </w:r>
      <w:r>
        <w:rPr>
          <w:rFonts w:ascii="Garamond" w:eastAsia="Calibri" w:hAnsi="Garamond" w:cs="Times New Roman"/>
          <w:b/>
          <w:bCs/>
          <w:color w:val="000000"/>
          <w:sz w:val="24"/>
          <w:szCs w:val="24"/>
        </w:rPr>
        <w:t>2</w:t>
      </w:r>
    </w:p>
    <w:p w14:paraId="2D50E678" w14:textId="77777777" w:rsidR="004C735C" w:rsidRDefault="004C735C" w:rsidP="004C735C">
      <w:pPr>
        <w:spacing w:after="0" w:line="276" w:lineRule="auto"/>
        <w:jc w:val="center"/>
        <w:rPr>
          <w:rFonts w:ascii="Garamond" w:eastAsia="Calibri" w:hAnsi="Garamond" w:cs="Times New Roman"/>
          <w:color w:val="000000"/>
          <w:sz w:val="24"/>
          <w:szCs w:val="24"/>
        </w:rPr>
      </w:pPr>
      <w:r w:rsidRPr="00FD123C">
        <w:rPr>
          <w:rFonts w:ascii="Garamond" w:eastAsia="Calibri" w:hAnsi="Garamond" w:cs="Times New Roman"/>
          <w:color w:val="000000"/>
          <w:sz w:val="24"/>
          <w:szCs w:val="24"/>
        </w:rPr>
        <w:t>(</w:t>
      </w:r>
      <w:r w:rsidRPr="00FD123C">
        <w:rPr>
          <w:rFonts w:ascii="Garamond" w:eastAsia="Calibri" w:hAnsi="Garamond" w:cs="Times New Roman"/>
          <w:i/>
          <w:iCs/>
          <w:color w:val="000000"/>
          <w:sz w:val="24"/>
          <w:szCs w:val="24"/>
        </w:rPr>
        <w:t>Rettifiche finanziarie</w:t>
      </w:r>
      <w:r w:rsidRPr="00FD123C">
        <w:rPr>
          <w:rFonts w:ascii="Garamond" w:eastAsia="Calibri" w:hAnsi="Garamond" w:cs="Times New Roman"/>
          <w:color w:val="000000"/>
          <w:sz w:val="24"/>
          <w:szCs w:val="24"/>
        </w:rPr>
        <w:t>)</w:t>
      </w:r>
    </w:p>
    <w:p w14:paraId="13A6441E" w14:textId="77777777" w:rsidR="004C735C" w:rsidRPr="00FD123C" w:rsidRDefault="004C735C" w:rsidP="004C735C">
      <w:pPr>
        <w:spacing w:after="0" w:line="276" w:lineRule="auto"/>
        <w:jc w:val="center"/>
        <w:rPr>
          <w:rFonts w:ascii="Garamond" w:eastAsia="Calibri" w:hAnsi="Garamond" w:cs="Times New Roman"/>
          <w:color w:val="000000"/>
          <w:sz w:val="24"/>
          <w:szCs w:val="24"/>
        </w:rPr>
      </w:pPr>
    </w:p>
    <w:p w14:paraId="6C8FE10D" w14:textId="77777777" w:rsidR="004C735C" w:rsidRDefault="004C735C" w:rsidP="004C735C">
      <w:pPr>
        <w:pStyle w:val="Paragrafoelenco"/>
        <w:numPr>
          <w:ilvl w:val="0"/>
          <w:numId w:val="25"/>
        </w:numPr>
        <w:spacing w:after="0" w:line="276" w:lineRule="auto"/>
        <w:ind w:left="426" w:hanging="426"/>
        <w:jc w:val="both"/>
        <w:rPr>
          <w:rFonts w:ascii="Garamond" w:eastAsia="Calibri" w:hAnsi="Garamond" w:cs="Times New Roman"/>
          <w:color w:val="000000"/>
          <w:sz w:val="24"/>
          <w:szCs w:val="24"/>
        </w:rPr>
      </w:pPr>
      <w:r w:rsidRPr="00FD123C">
        <w:rPr>
          <w:rFonts w:ascii="Garamond" w:eastAsia="Calibri" w:hAnsi="Garamond" w:cs="Times New Roman"/>
          <w:color w:val="000000"/>
          <w:sz w:val="24"/>
          <w:szCs w:val="24"/>
        </w:rPr>
        <w:t>Ogni difformità rilevata nella reg</w:t>
      </w:r>
      <w:r w:rsidRPr="00E37B6D">
        <w:rPr>
          <w:rFonts w:ascii="Garamond" w:eastAsia="Calibri" w:hAnsi="Garamond" w:cs="Times New Roman"/>
          <w:color w:val="000000"/>
          <w:sz w:val="24"/>
          <w:szCs w:val="24"/>
        </w:rPr>
        <w:t xml:space="preserve">olarità della spesa, prima o dopo l’erogazione del contributo pubblico in favore del Soggetto attuatore, </w:t>
      </w:r>
      <w:r w:rsidRPr="005A4F54">
        <w:rPr>
          <w:rFonts w:ascii="Garamond" w:eastAsia="Calibri" w:hAnsi="Garamond" w:cs="Times New Roman"/>
          <w:color w:val="000000"/>
          <w:sz w:val="24"/>
          <w:szCs w:val="24"/>
        </w:rPr>
        <w:t>di cui al precedente articolo 10, dovrà</w:t>
      </w:r>
      <w:r w:rsidRPr="00E37B6D">
        <w:rPr>
          <w:rFonts w:ascii="Garamond" w:eastAsia="Calibri" w:hAnsi="Garamond" w:cs="Times New Roman"/>
          <w:color w:val="000000"/>
          <w:sz w:val="24"/>
          <w:szCs w:val="24"/>
        </w:rPr>
        <w:t xml:space="preserve"> essere immediatamente rettificata e gli importi eventualmente corrisposti dovranno essere recuperati secondo quanto previsto dall’articolo 22 del </w:t>
      </w:r>
      <w:r>
        <w:rPr>
          <w:rFonts w:ascii="Garamond" w:eastAsia="Calibri" w:hAnsi="Garamond" w:cs="Times New Roman"/>
          <w:color w:val="000000"/>
          <w:sz w:val="24"/>
          <w:szCs w:val="24"/>
        </w:rPr>
        <w:t>r</w:t>
      </w:r>
      <w:r w:rsidRPr="00E37B6D">
        <w:rPr>
          <w:rFonts w:ascii="Garamond" w:eastAsia="Calibri" w:hAnsi="Garamond" w:cs="Times New Roman"/>
          <w:color w:val="000000"/>
          <w:sz w:val="24"/>
          <w:szCs w:val="24"/>
        </w:rPr>
        <w:t>egolamento (UE) n. 2021/241</w:t>
      </w:r>
      <w:r>
        <w:rPr>
          <w:rFonts w:ascii="Garamond" w:eastAsia="Calibri" w:hAnsi="Garamond" w:cs="Times New Roman"/>
          <w:color w:val="000000"/>
          <w:sz w:val="24"/>
          <w:szCs w:val="24"/>
        </w:rPr>
        <w:t>.</w:t>
      </w:r>
    </w:p>
    <w:p w14:paraId="66B9ABBA" w14:textId="09AC7747" w:rsidR="004C735C" w:rsidRDefault="004C735C" w:rsidP="004C735C">
      <w:pPr>
        <w:pStyle w:val="Paragrafoelenco"/>
        <w:numPr>
          <w:ilvl w:val="0"/>
          <w:numId w:val="25"/>
        </w:numPr>
        <w:spacing w:after="0" w:line="276" w:lineRule="auto"/>
        <w:ind w:left="426" w:hanging="426"/>
        <w:jc w:val="both"/>
        <w:rPr>
          <w:rFonts w:ascii="Garamond" w:eastAsia="Calibri" w:hAnsi="Garamond" w:cs="Times New Roman"/>
          <w:color w:val="000000"/>
          <w:sz w:val="24"/>
          <w:szCs w:val="24"/>
        </w:rPr>
      </w:pPr>
      <w:r w:rsidRPr="00DA3E68">
        <w:rPr>
          <w:rFonts w:ascii="Garamond" w:eastAsia="Calibri" w:hAnsi="Garamond" w:cs="Times New Roman"/>
          <w:color w:val="000000"/>
          <w:sz w:val="24"/>
          <w:szCs w:val="24"/>
        </w:rPr>
        <w:lastRenderedPageBreak/>
        <w:t>A tal fine</w:t>
      </w:r>
      <w:r>
        <w:rPr>
          <w:rFonts w:ascii="Garamond" w:eastAsia="Calibri" w:hAnsi="Garamond" w:cs="Times New Roman"/>
          <w:color w:val="000000"/>
          <w:sz w:val="24"/>
          <w:szCs w:val="24"/>
        </w:rPr>
        <w:t>,</w:t>
      </w:r>
      <w:r w:rsidRPr="00DA3E68">
        <w:rPr>
          <w:rFonts w:ascii="Garamond" w:eastAsia="Calibri" w:hAnsi="Garamond" w:cs="Times New Roman"/>
          <w:color w:val="000000"/>
          <w:sz w:val="24"/>
          <w:szCs w:val="24"/>
        </w:rPr>
        <w:t xml:space="preserve"> il Soggetto attuatore si impegna, conformemente a quanto verrà disposto </w:t>
      </w:r>
      <w:r>
        <w:rPr>
          <w:rFonts w:ascii="Garamond" w:eastAsia="Calibri" w:hAnsi="Garamond" w:cs="Times New Roman"/>
          <w:color w:val="000000"/>
          <w:sz w:val="24"/>
          <w:szCs w:val="24"/>
        </w:rPr>
        <w:t xml:space="preserve">dal Ministero dell’istruzione </w:t>
      </w:r>
      <w:r w:rsidR="00E74741">
        <w:rPr>
          <w:rFonts w:ascii="Garamond" w:eastAsia="Calibri" w:hAnsi="Garamond" w:cs="Times New Roman"/>
          <w:color w:val="000000"/>
          <w:sz w:val="24"/>
          <w:szCs w:val="24"/>
        </w:rPr>
        <w:t xml:space="preserve">e del merito </w:t>
      </w:r>
      <w:r>
        <w:rPr>
          <w:rFonts w:ascii="Garamond" w:eastAsia="Calibri" w:hAnsi="Garamond" w:cs="Times New Roman"/>
          <w:color w:val="000000"/>
          <w:sz w:val="24"/>
          <w:szCs w:val="24"/>
        </w:rPr>
        <w:t>– Unità di missione del PNRR</w:t>
      </w:r>
      <w:r w:rsidRPr="00DA3E68">
        <w:rPr>
          <w:rFonts w:ascii="Garamond" w:eastAsia="Calibri" w:hAnsi="Garamond" w:cs="Times New Roman"/>
          <w:color w:val="000000"/>
          <w:sz w:val="24"/>
          <w:szCs w:val="24"/>
        </w:rPr>
        <w:t>, a recuperare le somme indebitamente corrisposte</w:t>
      </w:r>
      <w:r>
        <w:rPr>
          <w:rFonts w:ascii="Garamond" w:eastAsia="Calibri" w:hAnsi="Garamond" w:cs="Times New Roman"/>
          <w:color w:val="000000"/>
          <w:sz w:val="24"/>
          <w:szCs w:val="24"/>
        </w:rPr>
        <w:t>.</w:t>
      </w:r>
    </w:p>
    <w:p w14:paraId="7BFDF015" w14:textId="77777777" w:rsidR="004C735C" w:rsidRPr="00DA3E68" w:rsidRDefault="004C735C" w:rsidP="004C735C">
      <w:pPr>
        <w:pStyle w:val="Paragrafoelenco"/>
        <w:numPr>
          <w:ilvl w:val="0"/>
          <w:numId w:val="25"/>
        </w:numPr>
        <w:spacing w:after="0" w:line="276" w:lineRule="auto"/>
        <w:ind w:left="426" w:hanging="426"/>
        <w:jc w:val="both"/>
        <w:rPr>
          <w:rFonts w:ascii="Garamond" w:eastAsia="Calibri" w:hAnsi="Garamond" w:cs="Times New Roman"/>
          <w:color w:val="000000"/>
          <w:sz w:val="24"/>
          <w:szCs w:val="24"/>
        </w:rPr>
      </w:pPr>
      <w:r w:rsidRPr="00DA3E68">
        <w:rPr>
          <w:rFonts w:ascii="Garamond" w:eastAsia="Calibri" w:hAnsi="Garamond" w:cs="Times New Roman"/>
          <w:color w:val="000000"/>
          <w:sz w:val="24"/>
          <w:szCs w:val="24"/>
        </w:rPr>
        <w:t>Il Soggetto attuatore è obbligato a fornire tempestivamente ogni informazione in merito a errori od omissioni che possano dar luogo a riduzione o revoca del contributo.</w:t>
      </w:r>
    </w:p>
    <w:p w14:paraId="57F05CF3" w14:textId="77777777" w:rsidR="004C735C" w:rsidRDefault="004C735C" w:rsidP="004C735C">
      <w:pPr>
        <w:spacing w:after="0" w:line="276" w:lineRule="auto"/>
        <w:jc w:val="both"/>
        <w:rPr>
          <w:rFonts w:ascii="Garamond" w:eastAsia="Calibri" w:hAnsi="Garamond" w:cs="Times New Roman"/>
          <w:color w:val="000000"/>
          <w:sz w:val="24"/>
          <w:szCs w:val="24"/>
        </w:rPr>
      </w:pPr>
    </w:p>
    <w:p w14:paraId="3B2AB1EA" w14:textId="77777777" w:rsidR="004C735C" w:rsidRPr="00C073E8" w:rsidRDefault="004C735C" w:rsidP="004C735C">
      <w:pPr>
        <w:spacing w:after="0" w:line="276" w:lineRule="auto"/>
        <w:jc w:val="both"/>
        <w:rPr>
          <w:rFonts w:ascii="Garamond" w:eastAsia="Calibri" w:hAnsi="Garamond" w:cs="Times New Roman"/>
          <w:color w:val="000000"/>
          <w:sz w:val="24"/>
          <w:szCs w:val="24"/>
        </w:rPr>
      </w:pPr>
    </w:p>
    <w:p w14:paraId="6FF83D77" w14:textId="77777777" w:rsidR="004C735C" w:rsidRPr="00C073E8" w:rsidRDefault="004C735C" w:rsidP="004C735C">
      <w:pPr>
        <w:spacing w:after="0" w:line="276" w:lineRule="auto"/>
        <w:jc w:val="center"/>
        <w:rPr>
          <w:rFonts w:ascii="Garamond" w:eastAsia="Calibri" w:hAnsi="Garamond" w:cs="Times New Roman"/>
          <w:b/>
          <w:bCs/>
          <w:color w:val="000000"/>
          <w:sz w:val="24"/>
          <w:szCs w:val="24"/>
        </w:rPr>
      </w:pPr>
      <w:r w:rsidRPr="00C073E8">
        <w:rPr>
          <w:rFonts w:ascii="Garamond" w:eastAsia="Calibri" w:hAnsi="Garamond" w:cs="Times New Roman"/>
          <w:b/>
          <w:bCs/>
          <w:color w:val="000000"/>
          <w:sz w:val="24"/>
          <w:szCs w:val="24"/>
        </w:rPr>
        <w:t>Art</w:t>
      </w:r>
      <w:r>
        <w:rPr>
          <w:rFonts w:ascii="Garamond" w:eastAsia="Calibri" w:hAnsi="Garamond" w:cs="Times New Roman"/>
          <w:b/>
          <w:bCs/>
          <w:color w:val="000000"/>
          <w:sz w:val="24"/>
          <w:szCs w:val="24"/>
        </w:rPr>
        <w:t xml:space="preserve">icolo </w:t>
      </w:r>
      <w:r w:rsidRPr="00C073E8">
        <w:rPr>
          <w:rFonts w:ascii="Garamond" w:eastAsia="Calibri" w:hAnsi="Garamond" w:cs="Times New Roman"/>
          <w:b/>
          <w:bCs/>
          <w:color w:val="000000"/>
          <w:sz w:val="24"/>
          <w:szCs w:val="24"/>
        </w:rPr>
        <w:t>1</w:t>
      </w:r>
      <w:r>
        <w:rPr>
          <w:rFonts w:ascii="Garamond" w:eastAsia="Calibri" w:hAnsi="Garamond" w:cs="Times New Roman"/>
          <w:b/>
          <w:bCs/>
          <w:color w:val="000000"/>
          <w:sz w:val="24"/>
          <w:szCs w:val="24"/>
        </w:rPr>
        <w:t>3</w:t>
      </w:r>
    </w:p>
    <w:p w14:paraId="215AE7CE" w14:textId="77777777" w:rsidR="004C735C" w:rsidRPr="00FD123C" w:rsidRDefault="004C735C" w:rsidP="004C735C">
      <w:pPr>
        <w:spacing w:after="0" w:line="276" w:lineRule="auto"/>
        <w:jc w:val="center"/>
        <w:rPr>
          <w:rFonts w:ascii="Garamond" w:eastAsia="Calibri" w:hAnsi="Garamond" w:cs="Times New Roman"/>
          <w:color w:val="000000"/>
          <w:sz w:val="24"/>
          <w:szCs w:val="24"/>
        </w:rPr>
      </w:pPr>
      <w:r w:rsidRPr="00FD123C">
        <w:rPr>
          <w:rFonts w:ascii="Garamond" w:eastAsia="Calibri" w:hAnsi="Garamond" w:cs="Times New Roman"/>
          <w:color w:val="000000"/>
          <w:sz w:val="24"/>
          <w:szCs w:val="24"/>
        </w:rPr>
        <w:t>(</w:t>
      </w:r>
      <w:r w:rsidRPr="00FD123C">
        <w:rPr>
          <w:rFonts w:ascii="Garamond" w:eastAsia="Calibri" w:hAnsi="Garamond" w:cs="Times New Roman"/>
          <w:i/>
          <w:iCs/>
          <w:color w:val="000000"/>
          <w:sz w:val="24"/>
          <w:szCs w:val="24"/>
        </w:rPr>
        <w:t>Risoluzione di controversie</w:t>
      </w:r>
      <w:r w:rsidRPr="00FD123C">
        <w:rPr>
          <w:rFonts w:ascii="Garamond" w:eastAsia="Calibri" w:hAnsi="Garamond" w:cs="Times New Roman"/>
          <w:color w:val="000000"/>
          <w:sz w:val="24"/>
          <w:szCs w:val="24"/>
        </w:rPr>
        <w:t>)</w:t>
      </w:r>
    </w:p>
    <w:p w14:paraId="377BA121" w14:textId="77777777" w:rsidR="004C735C" w:rsidRPr="00C073E8" w:rsidRDefault="004C735C" w:rsidP="004C735C">
      <w:pPr>
        <w:spacing w:after="0" w:line="276" w:lineRule="auto"/>
        <w:jc w:val="center"/>
        <w:rPr>
          <w:rFonts w:ascii="Garamond" w:eastAsia="Calibri" w:hAnsi="Garamond" w:cs="Times New Roman"/>
          <w:b/>
          <w:bCs/>
          <w:color w:val="000000"/>
          <w:sz w:val="24"/>
          <w:szCs w:val="24"/>
        </w:rPr>
      </w:pPr>
    </w:p>
    <w:p w14:paraId="1CE139EB" w14:textId="25A5084B" w:rsidR="004C735C" w:rsidRPr="00DA3E68" w:rsidRDefault="004C735C" w:rsidP="004C735C">
      <w:pPr>
        <w:pStyle w:val="Paragrafoelenco"/>
        <w:numPr>
          <w:ilvl w:val="0"/>
          <w:numId w:val="26"/>
        </w:numPr>
        <w:spacing w:after="0" w:line="276" w:lineRule="auto"/>
        <w:ind w:left="426" w:hanging="426"/>
        <w:jc w:val="both"/>
        <w:rPr>
          <w:rFonts w:ascii="Garamond" w:eastAsia="Calibri" w:hAnsi="Garamond" w:cs="Times New Roman"/>
          <w:color w:val="000000"/>
          <w:sz w:val="24"/>
          <w:szCs w:val="24"/>
        </w:rPr>
      </w:pPr>
      <w:r>
        <w:rPr>
          <w:rFonts w:ascii="Garamond" w:eastAsia="Calibri" w:hAnsi="Garamond" w:cs="Times New Roman"/>
          <w:color w:val="000000"/>
          <w:sz w:val="24"/>
          <w:szCs w:val="24"/>
        </w:rPr>
        <w:t>Il presente accordo di concessione</w:t>
      </w:r>
      <w:r w:rsidRPr="00DA3E68">
        <w:rPr>
          <w:rFonts w:ascii="Garamond" w:eastAsia="Calibri" w:hAnsi="Garamond" w:cs="Times New Roman"/>
          <w:color w:val="000000"/>
          <w:sz w:val="24"/>
          <w:szCs w:val="24"/>
        </w:rPr>
        <w:t xml:space="preserve"> è regolat</w:t>
      </w:r>
      <w:r>
        <w:rPr>
          <w:rFonts w:ascii="Garamond" w:eastAsia="Calibri" w:hAnsi="Garamond" w:cs="Times New Roman"/>
          <w:color w:val="000000"/>
          <w:sz w:val="24"/>
          <w:szCs w:val="24"/>
        </w:rPr>
        <w:t>o</w:t>
      </w:r>
      <w:r w:rsidRPr="00DA3E68">
        <w:rPr>
          <w:rFonts w:ascii="Garamond" w:eastAsia="Calibri" w:hAnsi="Garamond" w:cs="Times New Roman"/>
          <w:color w:val="000000"/>
          <w:sz w:val="24"/>
          <w:szCs w:val="24"/>
        </w:rPr>
        <w:t xml:space="preserve"> dalla legge italiana. Qualsiasi controversia, in merito all’interpretazione, esecuzione, validità o efficacia del presente </w:t>
      </w:r>
      <w:r>
        <w:rPr>
          <w:rFonts w:ascii="Garamond" w:eastAsia="Calibri" w:hAnsi="Garamond" w:cs="Times New Roman"/>
          <w:color w:val="000000"/>
          <w:sz w:val="24"/>
          <w:szCs w:val="24"/>
        </w:rPr>
        <w:t>accordo di concessione</w:t>
      </w:r>
      <w:r w:rsidRPr="00DA3E68">
        <w:rPr>
          <w:rFonts w:ascii="Garamond" w:eastAsia="Calibri" w:hAnsi="Garamond" w:cs="Times New Roman"/>
          <w:color w:val="000000"/>
          <w:sz w:val="24"/>
          <w:szCs w:val="24"/>
        </w:rPr>
        <w:t>, è di competenza esclusiva del Foro di Roma</w:t>
      </w:r>
      <w:r w:rsidR="00965FB3">
        <w:rPr>
          <w:rFonts w:ascii="Garamond" w:eastAsia="Calibri" w:hAnsi="Garamond" w:cs="Times New Roman"/>
          <w:color w:val="000000"/>
          <w:sz w:val="24"/>
          <w:szCs w:val="24"/>
        </w:rPr>
        <w:t>.</w:t>
      </w:r>
    </w:p>
    <w:p w14:paraId="0777B86D" w14:textId="77777777" w:rsidR="004C735C" w:rsidRDefault="004C735C" w:rsidP="004C735C">
      <w:pPr>
        <w:spacing w:after="0" w:line="276" w:lineRule="auto"/>
        <w:jc w:val="both"/>
        <w:rPr>
          <w:rFonts w:ascii="Garamond" w:eastAsia="Calibri" w:hAnsi="Garamond" w:cs="Times New Roman"/>
          <w:color w:val="000000"/>
          <w:sz w:val="24"/>
          <w:szCs w:val="24"/>
        </w:rPr>
      </w:pPr>
    </w:p>
    <w:p w14:paraId="16EAEF16" w14:textId="77777777" w:rsidR="004C735C" w:rsidRPr="00C073E8" w:rsidRDefault="004C735C" w:rsidP="004C735C">
      <w:pPr>
        <w:spacing w:after="0" w:line="276" w:lineRule="auto"/>
        <w:jc w:val="both"/>
        <w:rPr>
          <w:rFonts w:ascii="Garamond" w:eastAsia="Calibri" w:hAnsi="Garamond" w:cs="Times New Roman"/>
          <w:color w:val="000000"/>
          <w:sz w:val="24"/>
          <w:szCs w:val="24"/>
        </w:rPr>
      </w:pPr>
    </w:p>
    <w:p w14:paraId="4DE2EF64" w14:textId="77777777" w:rsidR="004C735C" w:rsidRPr="00C073E8" w:rsidRDefault="004C735C" w:rsidP="004C735C">
      <w:pPr>
        <w:spacing w:after="0" w:line="276" w:lineRule="auto"/>
        <w:jc w:val="center"/>
        <w:rPr>
          <w:rFonts w:ascii="Garamond" w:eastAsia="Calibri" w:hAnsi="Garamond" w:cs="Times New Roman"/>
          <w:b/>
          <w:bCs/>
          <w:color w:val="000000"/>
          <w:sz w:val="24"/>
          <w:szCs w:val="24"/>
        </w:rPr>
      </w:pPr>
      <w:r w:rsidRPr="00C073E8">
        <w:rPr>
          <w:rFonts w:ascii="Garamond" w:eastAsia="Calibri" w:hAnsi="Garamond" w:cs="Times New Roman"/>
          <w:b/>
          <w:bCs/>
          <w:color w:val="000000"/>
          <w:sz w:val="24"/>
          <w:szCs w:val="24"/>
        </w:rPr>
        <w:t>Art</w:t>
      </w:r>
      <w:r>
        <w:rPr>
          <w:rFonts w:ascii="Garamond" w:eastAsia="Calibri" w:hAnsi="Garamond" w:cs="Times New Roman"/>
          <w:b/>
          <w:bCs/>
          <w:color w:val="000000"/>
          <w:sz w:val="24"/>
          <w:szCs w:val="24"/>
        </w:rPr>
        <w:t>icolo</w:t>
      </w:r>
      <w:r w:rsidRPr="00C073E8">
        <w:rPr>
          <w:rFonts w:ascii="Garamond" w:eastAsia="Calibri" w:hAnsi="Garamond" w:cs="Times New Roman"/>
          <w:b/>
          <w:bCs/>
          <w:color w:val="000000"/>
          <w:sz w:val="24"/>
          <w:szCs w:val="24"/>
        </w:rPr>
        <w:t xml:space="preserve"> 1</w:t>
      </w:r>
      <w:r>
        <w:rPr>
          <w:rFonts w:ascii="Garamond" w:eastAsia="Calibri" w:hAnsi="Garamond" w:cs="Times New Roman"/>
          <w:b/>
          <w:bCs/>
          <w:color w:val="000000"/>
          <w:sz w:val="24"/>
          <w:szCs w:val="24"/>
        </w:rPr>
        <w:t>4</w:t>
      </w:r>
    </w:p>
    <w:p w14:paraId="1606A559" w14:textId="77777777" w:rsidR="004C735C" w:rsidRPr="00FD123C" w:rsidRDefault="004C735C" w:rsidP="004C735C">
      <w:pPr>
        <w:spacing w:after="0" w:line="276" w:lineRule="auto"/>
        <w:jc w:val="center"/>
        <w:rPr>
          <w:rFonts w:ascii="Garamond" w:eastAsia="Calibri" w:hAnsi="Garamond" w:cs="Times New Roman"/>
          <w:color w:val="000000"/>
          <w:sz w:val="24"/>
          <w:szCs w:val="24"/>
        </w:rPr>
      </w:pPr>
      <w:r w:rsidRPr="00FD123C">
        <w:rPr>
          <w:rFonts w:ascii="Garamond" w:eastAsia="Calibri" w:hAnsi="Garamond" w:cs="Times New Roman"/>
          <w:color w:val="000000"/>
          <w:sz w:val="24"/>
          <w:szCs w:val="24"/>
        </w:rPr>
        <w:t>(</w:t>
      </w:r>
      <w:r w:rsidRPr="00FD123C">
        <w:rPr>
          <w:rFonts w:ascii="Garamond" w:eastAsia="Calibri" w:hAnsi="Garamond" w:cs="Times New Roman"/>
          <w:i/>
          <w:iCs/>
          <w:color w:val="000000"/>
          <w:sz w:val="24"/>
          <w:szCs w:val="24"/>
        </w:rPr>
        <w:t>Risoluzione per inadempimento</w:t>
      </w:r>
      <w:r w:rsidRPr="00FD123C">
        <w:rPr>
          <w:rFonts w:ascii="Garamond" w:eastAsia="Calibri" w:hAnsi="Garamond" w:cs="Times New Roman"/>
          <w:color w:val="000000"/>
          <w:sz w:val="24"/>
          <w:szCs w:val="24"/>
        </w:rPr>
        <w:t>)</w:t>
      </w:r>
    </w:p>
    <w:p w14:paraId="18020EE4" w14:textId="77777777" w:rsidR="004C735C" w:rsidRPr="00C073E8" w:rsidRDefault="004C735C" w:rsidP="004C735C">
      <w:pPr>
        <w:spacing w:after="0" w:line="276" w:lineRule="auto"/>
        <w:jc w:val="center"/>
        <w:rPr>
          <w:rFonts w:ascii="Garamond" w:eastAsia="Calibri" w:hAnsi="Garamond" w:cs="Times New Roman"/>
          <w:b/>
          <w:bCs/>
          <w:color w:val="000000"/>
          <w:sz w:val="24"/>
          <w:szCs w:val="24"/>
        </w:rPr>
      </w:pPr>
    </w:p>
    <w:p w14:paraId="22020637" w14:textId="6B0FF1E7" w:rsidR="004C735C" w:rsidRPr="00DA3E68" w:rsidRDefault="004C735C" w:rsidP="004C735C">
      <w:pPr>
        <w:pStyle w:val="Paragrafoelenco"/>
        <w:numPr>
          <w:ilvl w:val="0"/>
          <w:numId w:val="27"/>
        </w:numPr>
        <w:spacing w:after="0" w:line="276" w:lineRule="auto"/>
        <w:ind w:left="426" w:hanging="426"/>
        <w:jc w:val="both"/>
        <w:rPr>
          <w:rFonts w:ascii="Garamond" w:eastAsia="Calibri" w:hAnsi="Garamond" w:cs="Times New Roman"/>
          <w:color w:val="000000"/>
          <w:sz w:val="24"/>
          <w:szCs w:val="24"/>
        </w:rPr>
      </w:pPr>
      <w:r>
        <w:rPr>
          <w:rFonts w:ascii="Garamond" w:eastAsia="Calibri" w:hAnsi="Garamond" w:cs="Times New Roman"/>
          <w:color w:val="000000"/>
          <w:sz w:val="24"/>
          <w:szCs w:val="24"/>
        </w:rPr>
        <w:t xml:space="preserve">Il Ministero dell’istruzione </w:t>
      </w:r>
      <w:r w:rsidR="00E74741">
        <w:rPr>
          <w:rFonts w:ascii="Garamond" w:eastAsia="Calibri" w:hAnsi="Garamond" w:cs="Times New Roman"/>
          <w:color w:val="000000"/>
          <w:sz w:val="24"/>
          <w:szCs w:val="24"/>
        </w:rPr>
        <w:t xml:space="preserve">e del merito </w:t>
      </w:r>
      <w:r>
        <w:rPr>
          <w:rFonts w:ascii="Garamond" w:eastAsia="Calibri" w:hAnsi="Garamond" w:cs="Times New Roman"/>
          <w:color w:val="000000"/>
          <w:sz w:val="24"/>
          <w:szCs w:val="24"/>
        </w:rPr>
        <w:t xml:space="preserve">– Unità di missione del PNRR </w:t>
      </w:r>
      <w:r w:rsidRPr="00DA3E68">
        <w:rPr>
          <w:rFonts w:ascii="Garamond" w:eastAsia="Calibri" w:hAnsi="Garamond" w:cs="Times New Roman"/>
          <w:color w:val="000000"/>
          <w:sz w:val="24"/>
          <w:szCs w:val="24"/>
        </w:rPr>
        <w:t xml:space="preserve">potrà avvalersi della facoltà di risolvere </w:t>
      </w:r>
      <w:r>
        <w:rPr>
          <w:rFonts w:ascii="Garamond" w:eastAsia="Calibri" w:hAnsi="Garamond" w:cs="Times New Roman"/>
          <w:color w:val="000000"/>
          <w:sz w:val="24"/>
          <w:szCs w:val="24"/>
        </w:rPr>
        <w:t xml:space="preserve">il presente accordo di concessione </w:t>
      </w:r>
      <w:r w:rsidRPr="00DA3E68">
        <w:rPr>
          <w:rFonts w:ascii="Garamond" w:eastAsia="Calibri" w:hAnsi="Garamond" w:cs="Times New Roman"/>
          <w:color w:val="000000"/>
          <w:sz w:val="24"/>
          <w:szCs w:val="24"/>
        </w:rPr>
        <w:t>qualora il Soggetto attuatore non rispetti gli obblighi imposti a suo carico e, comunque, pregiudichi l’assolvimento da parte dell</w:t>
      </w:r>
      <w:r>
        <w:rPr>
          <w:rFonts w:ascii="Garamond" w:eastAsia="Calibri" w:hAnsi="Garamond" w:cs="Times New Roman"/>
          <w:color w:val="000000"/>
          <w:sz w:val="24"/>
          <w:szCs w:val="24"/>
        </w:rPr>
        <w:t xml:space="preserve">o stesso Ministero dell’istruzione </w:t>
      </w:r>
      <w:r w:rsidR="00E74741">
        <w:rPr>
          <w:rFonts w:ascii="Garamond" w:eastAsia="Calibri" w:hAnsi="Garamond" w:cs="Times New Roman"/>
          <w:color w:val="000000"/>
          <w:sz w:val="24"/>
          <w:szCs w:val="24"/>
        </w:rPr>
        <w:t xml:space="preserve">e del merito </w:t>
      </w:r>
      <w:r>
        <w:rPr>
          <w:rFonts w:ascii="Garamond" w:eastAsia="Calibri" w:hAnsi="Garamond" w:cs="Times New Roman"/>
          <w:color w:val="000000"/>
          <w:sz w:val="24"/>
          <w:szCs w:val="24"/>
        </w:rPr>
        <w:t xml:space="preserve">– Unità di missione del PNRR </w:t>
      </w:r>
      <w:r w:rsidRPr="00DA3E68">
        <w:rPr>
          <w:rFonts w:ascii="Garamond" w:eastAsia="Calibri" w:hAnsi="Garamond" w:cs="Times New Roman"/>
          <w:color w:val="000000"/>
          <w:sz w:val="24"/>
          <w:szCs w:val="24"/>
        </w:rPr>
        <w:t xml:space="preserve">degli obblighi imposti dalla normativa comunitaria. </w:t>
      </w:r>
    </w:p>
    <w:p w14:paraId="42B52719" w14:textId="77777777" w:rsidR="004C735C" w:rsidRPr="00C073E8" w:rsidRDefault="004C735C" w:rsidP="004C735C">
      <w:pPr>
        <w:spacing w:after="0" w:line="276" w:lineRule="auto"/>
        <w:jc w:val="both"/>
        <w:rPr>
          <w:rFonts w:ascii="Garamond" w:eastAsia="Calibri" w:hAnsi="Garamond" w:cs="Times New Roman"/>
          <w:color w:val="000000"/>
          <w:sz w:val="24"/>
          <w:szCs w:val="24"/>
        </w:rPr>
      </w:pPr>
    </w:p>
    <w:p w14:paraId="3AA9CFFC" w14:textId="77777777" w:rsidR="004C735C" w:rsidRDefault="004C735C" w:rsidP="004C735C">
      <w:pPr>
        <w:spacing w:after="0" w:line="276" w:lineRule="auto"/>
        <w:jc w:val="center"/>
        <w:rPr>
          <w:rFonts w:ascii="Garamond" w:eastAsia="Calibri" w:hAnsi="Garamond" w:cs="Times New Roman"/>
          <w:b/>
          <w:bCs/>
          <w:color w:val="000000"/>
          <w:sz w:val="24"/>
          <w:szCs w:val="24"/>
        </w:rPr>
      </w:pPr>
    </w:p>
    <w:p w14:paraId="1F9CD196" w14:textId="77777777" w:rsidR="004C735C" w:rsidRPr="00C073E8" w:rsidRDefault="004C735C" w:rsidP="004C735C">
      <w:pPr>
        <w:spacing w:after="0" w:line="276" w:lineRule="auto"/>
        <w:jc w:val="center"/>
        <w:rPr>
          <w:rFonts w:ascii="Garamond" w:eastAsia="Calibri" w:hAnsi="Garamond" w:cs="Times New Roman"/>
          <w:b/>
          <w:bCs/>
          <w:color w:val="000000"/>
          <w:sz w:val="24"/>
          <w:szCs w:val="24"/>
        </w:rPr>
      </w:pPr>
      <w:r w:rsidRPr="00C073E8">
        <w:rPr>
          <w:rFonts w:ascii="Garamond" w:eastAsia="Calibri" w:hAnsi="Garamond" w:cs="Times New Roman"/>
          <w:b/>
          <w:bCs/>
          <w:color w:val="000000"/>
          <w:sz w:val="24"/>
          <w:szCs w:val="24"/>
        </w:rPr>
        <w:t>Art</w:t>
      </w:r>
      <w:r>
        <w:rPr>
          <w:rFonts w:ascii="Garamond" w:eastAsia="Calibri" w:hAnsi="Garamond" w:cs="Times New Roman"/>
          <w:b/>
          <w:bCs/>
          <w:color w:val="000000"/>
          <w:sz w:val="24"/>
          <w:szCs w:val="24"/>
        </w:rPr>
        <w:t>icolo</w:t>
      </w:r>
      <w:r w:rsidRPr="00C073E8">
        <w:rPr>
          <w:rFonts w:ascii="Garamond" w:eastAsia="Calibri" w:hAnsi="Garamond" w:cs="Times New Roman"/>
          <w:b/>
          <w:bCs/>
          <w:color w:val="000000"/>
          <w:sz w:val="24"/>
          <w:szCs w:val="24"/>
        </w:rPr>
        <w:t xml:space="preserve"> 1</w:t>
      </w:r>
      <w:r>
        <w:rPr>
          <w:rFonts w:ascii="Garamond" w:eastAsia="Calibri" w:hAnsi="Garamond" w:cs="Times New Roman"/>
          <w:b/>
          <w:bCs/>
          <w:color w:val="000000"/>
          <w:sz w:val="24"/>
          <w:szCs w:val="24"/>
        </w:rPr>
        <w:t>5</w:t>
      </w:r>
    </w:p>
    <w:p w14:paraId="5E213591" w14:textId="77777777" w:rsidR="004C735C" w:rsidRPr="009D6C25" w:rsidRDefault="004C735C" w:rsidP="004C735C">
      <w:pPr>
        <w:spacing w:after="0" w:line="276" w:lineRule="auto"/>
        <w:jc w:val="center"/>
        <w:rPr>
          <w:rFonts w:ascii="Garamond" w:eastAsia="Calibri" w:hAnsi="Garamond" w:cs="Times New Roman"/>
          <w:color w:val="000000"/>
          <w:sz w:val="24"/>
          <w:szCs w:val="24"/>
        </w:rPr>
      </w:pPr>
      <w:r w:rsidRPr="009D6C25">
        <w:rPr>
          <w:rFonts w:ascii="Garamond" w:eastAsia="Calibri" w:hAnsi="Garamond" w:cs="Times New Roman"/>
          <w:color w:val="000000"/>
          <w:sz w:val="24"/>
          <w:szCs w:val="24"/>
        </w:rPr>
        <w:t>(</w:t>
      </w:r>
      <w:r w:rsidRPr="009D6C25">
        <w:rPr>
          <w:rFonts w:ascii="Garamond" w:eastAsia="Calibri" w:hAnsi="Garamond" w:cs="Times New Roman"/>
          <w:i/>
          <w:iCs/>
          <w:color w:val="000000"/>
          <w:sz w:val="24"/>
          <w:szCs w:val="24"/>
        </w:rPr>
        <w:t>Diritto di recesso</w:t>
      </w:r>
      <w:r w:rsidRPr="009D6C25">
        <w:rPr>
          <w:rFonts w:ascii="Garamond" w:eastAsia="Calibri" w:hAnsi="Garamond" w:cs="Times New Roman"/>
          <w:color w:val="000000"/>
          <w:sz w:val="24"/>
          <w:szCs w:val="24"/>
        </w:rPr>
        <w:t>)</w:t>
      </w:r>
    </w:p>
    <w:p w14:paraId="3B10DFDB" w14:textId="77777777" w:rsidR="004C735C" w:rsidRPr="00C073E8" w:rsidRDefault="004C735C" w:rsidP="004C735C">
      <w:pPr>
        <w:spacing w:after="0" w:line="276" w:lineRule="auto"/>
        <w:jc w:val="center"/>
        <w:rPr>
          <w:rFonts w:ascii="Garamond" w:eastAsia="Calibri" w:hAnsi="Garamond" w:cs="Times New Roman"/>
          <w:b/>
          <w:bCs/>
          <w:color w:val="000000"/>
          <w:sz w:val="24"/>
          <w:szCs w:val="24"/>
        </w:rPr>
      </w:pPr>
    </w:p>
    <w:p w14:paraId="1168A8C8" w14:textId="51948ECB" w:rsidR="004C735C" w:rsidRPr="00DA3E68" w:rsidRDefault="004C735C" w:rsidP="004C735C">
      <w:pPr>
        <w:pStyle w:val="Paragrafoelenco"/>
        <w:numPr>
          <w:ilvl w:val="0"/>
          <w:numId w:val="28"/>
        </w:numPr>
        <w:spacing w:after="0" w:line="276" w:lineRule="auto"/>
        <w:ind w:left="426" w:hanging="426"/>
        <w:jc w:val="both"/>
        <w:rPr>
          <w:rFonts w:ascii="Garamond" w:eastAsia="Calibri" w:hAnsi="Garamond" w:cs="Times New Roman"/>
          <w:color w:val="000000"/>
          <w:sz w:val="24"/>
          <w:szCs w:val="24"/>
        </w:rPr>
      </w:pPr>
      <w:r>
        <w:rPr>
          <w:rFonts w:ascii="Garamond" w:eastAsia="Calibri" w:hAnsi="Garamond" w:cs="Times New Roman"/>
          <w:color w:val="000000"/>
          <w:sz w:val="24"/>
          <w:szCs w:val="24"/>
        </w:rPr>
        <w:t xml:space="preserve">Il Ministero dell’istruzione </w:t>
      </w:r>
      <w:r w:rsidR="000F5183">
        <w:rPr>
          <w:rFonts w:ascii="Garamond" w:eastAsia="Calibri" w:hAnsi="Garamond" w:cs="Times New Roman"/>
          <w:color w:val="000000"/>
          <w:sz w:val="24"/>
          <w:szCs w:val="24"/>
        </w:rPr>
        <w:t xml:space="preserve">e del merito </w:t>
      </w:r>
      <w:r>
        <w:rPr>
          <w:rFonts w:ascii="Garamond" w:eastAsia="Calibri" w:hAnsi="Garamond" w:cs="Times New Roman"/>
          <w:color w:val="000000"/>
          <w:sz w:val="24"/>
          <w:szCs w:val="24"/>
        </w:rPr>
        <w:t xml:space="preserve">– Unità di missione del PNRR </w:t>
      </w:r>
      <w:r w:rsidRPr="00DA3E68">
        <w:rPr>
          <w:rFonts w:ascii="Garamond" w:eastAsia="Calibri" w:hAnsi="Garamond" w:cs="Times New Roman"/>
          <w:color w:val="000000"/>
          <w:sz w:val="24"/>
          <w:szCs w:val="24"/>
        </w:rPr>
        <w:t>p</w:t>
      </w:r>
      <w:r>
        <w:rPr>
          <w:rFonts w:ascii="Garamond" w:eastAsia="Calibri" w:hAnsi="Garamond" w:cs="Times New Roman"/>
          <w:color w:val="000000"/>
          <w:sz w:val="24"/>
          <w:szCs w:val="24"/>
        </w:rPr>
        <w:t>uò</w:t>
      </w:r>
      <w:r w:rsidRPr="00DA3E68">
        <w:rPr>
          <w:rFonts w:ascii="Garamond" w:eastAsia="Calibri" w:hAnsi="Garamond" w:cs="Times New Roman"/>
          <w:color w:val="000000"/>
          <w:sz w:val="24"/>
          <w:szCs w:val="24"/>
        </w:rPr>
        <w:t xml:space="preserve"> recedere in qualunque momento dagli impegni assunti con </w:t>
      </w:r>
      <w:r>
        <w:rPr>
          <w:rFonts w:ascii="Garamond" w:eastAsia="Calibri" w:hAnsi="Garamond" w:cs="Times New Roman"/>
          <w:color w:val="000000"/>
          <w:sz w:val="24"/>
          <w:szCs w:val="24"/>
        </w:rPr>
        <w:t>il presente accordo di concessione</w:t>
      </w:r>
      <w:r w:rsidRPr="00DA3E68">
        <w:rPr>
          <w:rFonts w:ascii="Garamond" w:eastAsia="Calibri" w:hAnsi="Garamond" w:cs="Times New Roman"/>
          <w:color w:val="000000"/>
          <w:sz w:val="24"/>
          <w:szCs w:val="24"/>
        </w:rPr>
        <w:t xml:space="preserve"> nei confronti del Soggetto attuatore qualora, a proprio giudizio, nel corso di svolgimento delle attività, intervengano fatti o provvedimenti che modifichino la situazione esistente all’atto della stipula del presente </w:t>
      </w:r>
      <w:r>
        <w:rPr>
          <w:rFonts w:ascii="Garamond" w:eastAsia="Calibri" w:hAnsi="Garamond" w:cs="Times New Roman"/>
          <w:color w:val="000000"/>
          <w:sz w:val="24"/>
          <w:szCs w:val="24"/>
        </w:rPr>
        <w:t>accordo o</w:t>
      </w:r>
      <w:r w:rsidRPr="00DA3E68">
        <w:rPr>
          <w:rFonts w:ascii="Garamond" w:eastAsia="Calibri" w:hAnsi="Garamond" w:cs="Times New Roman"/>
          <w:color w:val="000000"/>
          <w:sz w:val="24"/>
          <w:szCs w:val="24"/>
        </w:rPr>
        <w:t xml:space="preserve"> ne rendano impossibile o inopportuna la conduzione a termine.</w:t>
      </w:r>
    </w:p>
    <w:p w14:paraId="771FBA6C" w14:textId="77777777" w:rsidR="004C735C" w:rsidRDefault="004C735C" w:rsidP="004C735C">
      <w:pPr>
        <w:spacing w:after="0" w:line="276" w:lineRule="auto"/>
        <w:jc w:val="both"/>
        <w:rPr>
          <w:rFonts w:ascii="Garamond" w:eastAsia="Calibri" w:hAnsi="Garamond" w:cs="Times New Roman"/>
          <w:color w:val="000000"/>
          <w:sz w:val="24"/>
          <w:szCs w:val="24"/>
        </w:rPr>
      </w:pPr>
    </w:p>
    <w:p w14:paraId="173FC32A" w14:textId="77777777" w:rsidR="004C735C" w:rsidRPr="00C073E8" w:rsidRDefault="004C735C" w:rsidP="004C735C">
      <w:pPr>
        <w:spacing w:after="0" w:line="276" w:lineRule="auto"/>
        <w:jc w:val="both"/>
        <w:rPr>
          <w:rFonts w:ascii="Garamond" w:eastAsia="Calibri" w:hAnsi="Garamond" w:cs="Times New Roman"/>
          <w:color w:val="000000"/>
          <w:sz w:val="24"/>
          <w:szCs w:val="24"/>
        </w:rPr>
      </w:pPr>
    </w:p>
    <w:p w14:paraId="042ED48A" w14:textId="77777777" w:rsidR="004C735C" w:rsidRPr="00C073E8" w:rsidRDefault="004C735C" w:rsidP="004C735C">
      <w:pPr>
        <w:spacing w:after="0" w:line="276" w:lineRule="auto"/>
        <w:jc w:val="center"/>
        <w:rPr>
          <w:rFonts w:ascii="Garamond" w:eastAsia="Calibri" w:hAnsi="Garamond" w:cs="Times New Roman"/>
          <w:b/>
          <w:bCs/>
          <w:color w:val="000000"/>
          <w:sz w:val="24"/>
          <w:szCs w:val="24"/>
        </w:rPr>
      </w:pPr>
      <w:r w:rsidRPr="00C073E8">
        <w:rPr>
          <w:rFonts w:ascii="Garamond" w:eastAsia="Calibri" w:hAnsi="Garamond" w:cs="Times New Roman"/>
          <w:b/>
          <w:bCs/>
          <w:color w:val="000000"/>
          <w:sz w:val="24"/>
          <w:szCs w:val="24"/>
        </w:rPr>
        <w:t>Art</w:t>
      </w:r>
      <w:r>
        <w:rPr>
          <w:rFonts w:ascii="Garamond" w:eastAsia="Calibri" w:hAnsi="Garamond" w:cs="Times New Roman"/>
          <w:b/>
          <w:bCs/>
          <w:color w:val="000000"/>
          <w:sz w:val="24"/>
          <w:szCs w:val="24"/>
        </w:rPr>
        <w:t>icolo</w:t>
      </w:r>
      <w:r w:rsidRPr="00C073E8">
        <w:rPr>
          <w:rFonts w:ascii="Garamond" w:eastAsia="Calibri" w:hAnsi="Garamond" w:cs="Times New Roman"/>
          <w:b/>
          <w:bCs/>
          <w:color w:val="000000"/>
          <w:sz w:val="24"/>
          <w:szCs w:val="24"/>
        </w:rPr>
        <w:t xml:space="preserve"> 1</w:t>
      </w:r>
      <w:r>
        <w:rPr>
          <w:rFonts w:ascii="Garamond" w:eastAsia="Calibri" w:hAnsi="Garamond" w:cs="Times New Roman"/>
          <w:b/>
          <w:bCs/>
          <w:color w:val="000000"/>
          <w:sz w:val="24"/>
          <w:szCs w:val="24"/>
        </w:rPr>
        <w:t>6</w:t>
      </w:r>
    </w:p>
    <w:p w14:paraId="139C610A" w14:textId="77777777" w:rsidR="004C735C" w:rsidRDefault="004C735C" w:rsidP="004C735C">
      <w:pPr>
        <w:spacing w:after="0" w:line="276" w:lineRule="auto"/>
        <w:jc w:val="center"/>
        <w:rPr>
          <w:rFonts w:ascii="Garamond" w:eastAsia="Calibri" w:hAnsi="Garamond" w:cs="Times New Roman"/>
          <w:color w:val="000000"/>
          <w:sz w:val="24"/>
          <w:szCs w:val="24"/>
        </w:rPr>
      </w:pPr>
      <w:r w:rsidRPr="009D6C25">
        <w:rPr>
          <w:rFonts w:ascii="Garamond" w:eastAsia="Calibri" w:hAnsi="Garamond" w:cs="Times New Roman"/>
          <w:color w:val="000000"/>
          <w:sz w:val="24"/>
          <w:szCs w:val="24"/>
        </w:rPr>
        <w:t>(</w:t>
      </w:r>
      <w:r w:rsidRPr="009D6C25">
        <w:rPr>
          <w:rFonts w:ascii="Garamond" w:eastAsia="Calibri" w:hAnsi="Garamond" w:cs="Times New Roman"/>
          <w:i/>
          <w:iCs/>
          <w:color w:val="000000"/>
          <w:sz w:val="24"/>
          <w:szCs w:val="24"/>
        </w:rPr>
        <w:t>Comunicazioni e scambio di informazioni</w:t>
      </w:r>
      <w:r w:rsidRPr="009D6C25">
        <w:rPr>
          <w:rFonts w:ascii="Garamond" w:eastAsia="Calibri" w:hAnsi="Garamond" w:cs="Times New Roman"/>
          <w:color w:val="000000"/>
          <w:sz w:val="24"/>
          <w:szCs w:val="24"/>
        </w:rPr>
        <w:t>)</w:t>
      </w:r>
    </w:p>
    <w:p w14:paraId="71438B3B" w14:textId="77777777" w:rsidR="004C735C" w:rsidRPr="009D6C25" w:rsidRDefault="004C735C" w:rsidP="004C735C">
      <w:pPr>
        <w:spacing w:after="0" w:line="276" w:lineRule="auto"/>
        <w:jc w:val="center"/>
        <w:rPr>
          <w:rFonts w:ascii="Garamond" w:eastAsia="Calibri" w:hAnsi="Garamond" w:cs="Times New Roman"/>
          <w:color w:val="000000"/>
          <w:sz w:val="24"/>
          <w:szCs w:val="24"/>
        </w:rPr>
      </w:pPr>
    </w:p>
    <w:p w14:paraId="47414507" w14:textId="581B035A" w:rsidR="004C735C" w:rsidRDefault="004C735C" w:rsidP="004C735C">
      <w:pPr>
        <w:pStyle w:val="Paragrafoelenco"/>
        <w:numPr>
          <w:ilvl w:val="0"/>
          <w:numId w:val="29"/>
        </w:numPr>
        <w:spacing w:after="0" w:line="276" w:lineRule="auto"/>
        <w:ind w:left="426" w:hanging="426"/>
        <w:jc w:val="both"/>
        <w:rPr>
          <w:rFonts w:ascii="Garamond" w:eastAsia="Calibri" w:hAnsi="Garamond" w:cs="Times New Roman"/>
          <w:color w:val="000000"/>
          <w:sz w:val="24"/>
          <w:szCs w:val="24"/>
        </w:rPr>
      </w:pPr>
      <w:r w:rsidRPr="009D6C25">
        <w:rPr>
          <w:rFonts w:ascii="Garamond" w:eastAsia="Calibri" w:hAnsi="Garamond" w:cs="Times New Roman"/>
          <w:color w:val="000000"/>
          <w:sz w:val="24"/>
          <w:szCs w:val="24"/>
        </w:rPr>
        <w:t>Ai fini della digitalizzaz</w:t>
      </w:r>
      <w:r w:rsidRPr="00DA3E68">
        <w:rPr>
          <w:rFonts w:ascii="Garamond" w:eastAsia="Calibri" w:hAnsi="Garamond" w:cs="Times New Roman"/>
          <w:color w:val="000000"/>
          <w:sz w:val="24"/>
          <w:szCs w:val="24"/>
        </w:rPr>
        <w:t xml:space="preserve">ione dell’intero ciclo di vita del progetto, tutte le comunicazioni con l’Unità di </w:t>
      </w:r>
      <w:r>
        <w:rPr>
          <w:rFonts w:ascii="Garamond" w:eastAsia="Calibri" w:hAnsi="Garamond" w:cs="Times New Roman"/>
          <w:color w:val="000000"/>
          <w:sz w:val="24"/>
          <w:szCs w:val="24"/>
        </w:rPr>
        <w:t>m</w:t>
      </w:r>
      <w:r w:rsidRPr="00DA3E68">
        <w:rPr>
          <w:rFonts w:ascii="Garamond" w:eastAsia="Calibri" w:hAnsi="Garamond" w:cs="Times New Roman"/>
          <w:color w:val="000000"/>
          <w:sz w:val="24"/>
          <w:szCs w:val="24"/>
        </w:rPr>
        <w:t xml:space="preserve">issione del PNRR del Ministero dell’istruzione </w:t>
      </w:r>
      <w:r w:rsidR="000F5183">
        <w:rPr>
          <w:rFonts w:ascii="Garamond" w:eastAsia="Calibri" w:hAnsi="Garamond" w:cs="Times New Roman"/>
          <w:color w:val="000000"/>
          <w:sz w:val="24"/>
          <w:szCs w:val="24"/>
        </w:rPr>
        <w:t xml:space="preserve">e del merito </w:t>
      </w:r>
      <w:r w:rsidRPr="00DA3E68">
        <w:rPr>
          <w:rFonts w:ascii="Garamond" w:eastAsia="Calibri" w:hAnsi="Garamond" w:cs="Times New Roman"/>
          <w:color w:val="000000"/>
          <w:sz w:val="24"/>
          <w:szCs w:val="24"/>
        </w:rPr>
        <w:t xml:space="preserve">devono avvenire </w:t>
      </w:r>
      <w:r>
        <w:rPr>
          <w:rFonts w:ascii="Garamond" w:eastAsia="Calibri" w:hAnsi="Garamond" w:cs="Times New Roman"/>
          <w:color w:val="000000"/>
          <w:sz w:val="24"/>
          <w:szCs w:val="24"/>
        </w:rPr>
        <w:t xml:space="preserve">tramite sistema informativo e </w:t>
      </w:r>
      <w:r w:rsidRPr="00DA3E68">
        <w:rPr>
          <w:rFonts w:ascii="Garamond" w:eastAsia="Calibri" w:hAnsi="Garamond" w:cs="Times New Roman"/>
          <w:color w:val="000000"/>
          <w:sz w:val="24"/>
          <w:szCs w:val="24"/>
        </w:rPr>
        <w:t xml:space="preserve">per posta elettronica istituzionale o posta elettronica certificata, ai sensi del </w:t>
      </w:r>
      <w:r>
        <w:rPr>
          <w:rFonts w:ascii="Garamond" w:eastAsia="Calibri" w:hAnsi="Garamond" w:cs="Times New Roman"/>
          <w:color w:val="000000"/>
          <w:sz w:val="24"/>
          <w:szCs w:val="24"/>
        </w:rPr>
        <w:t xml:space="preserve">decreto legislativo 7 marzo 2005, </w:t>
      </w:r>
      <w:r w:rsidRPr="00DA3E68">
        <w:rPr>
          <w:rFonts w:ascii="Garamond" w:eastAsia="Calibri" w:hAnsi="Garamond" w:cs="Times New Roman"/>
          <w:color w:val="000000"/>
          <w:sz w:val="24"/>
          <w:szCs w:val="24"/>
        </w:rPr>
        <w:t>n. 82.</w:t>
      </w:r>
    </w:p>
    <w:p w14:paraId="2E01FB48" w14:textId="77777777" w:rsidR="004C735C" w:rsidRPr="00DA3E68" w:rsidRDefault="004C735C" w:rsidP="004C735C">
      <w:pPr>
        <w:pStyle w:val="Paragrafoelenco"/>
        <w:numPr>
          <w:ilvl w:val="0"/>
          <w:numId w:val="29"/>
        </w:numPr>
        <w:spacing w:after="0" w:line="276" w:lineRule="auto"/>
        <w:ind w:left="426" w:hanging="426"/>
        <w:jc w:val="both"/>
        <w:rPr>
          <w:rFonts w:ascii="Garamond" w:eastAsia="Calibri" w:hAnsi="Garamond" w:cs="Times New Roman"/>
          <w:color w:val="000000"/>
          <w:sz w:val="24"/>
          <w:szCs w:val="24"/>
        </w:rPr>
      </w:pPr>
      <w:r w:rsidRPr="00DA3E68">
        <w:rPr>
          <w:rFonts w:ascii="Garamond" w:eastAsia="Calibri" w:hAnsi="Garamond" w:cs="Times New Roman"/>
          <w:color w:val="000000"/>
          <w:sz w:val="24"/>
          <w:szCs w:val="24"/>
        </w:rPr>
        <w:t>Nello specifico, si stabiliscono le seguenti modalità di invio telematico:</w:t>
      </w:r>
    </w:p>
    <w:p w14:paraId="1D11B58D" w14:textId="335C48F5" w:rsidR="004C735C" w:rsidRDefault="004C735C" w:rsidP="004C735C">
      <w:pPr>
        <w:numPr>
          <w:ilvl w:val="0"/>
          <w:numId w:val="6"/>
        </w:numPr>
        <w:spacing w:after="0" w:line="276" w:lineRule="auto"/>
        <w:ind w:hanging="294"/>
        <w:jc w:val="both"/>
        <w:rPr>
          <w:rFonts w:ascii="Garamond" w:eastAsia="Calibri" w:hAnsi="Garamond" w:cs="Times New Roman"/>
          <w:color w:val="000000"/>
          <w:sz w:val="24"/>
          <w:szCs w:val="24"/>
        </w:rPr>
      </w:pPr>
      <w:r>
        <w:rPr>
          <w:rFonts w:ascii="Garamond" w:eastAsia="Calibri" w:hAnsi="Garamond" w:cs="Times New Roman"/>
          <w:color w:val="000000"/>
          <w:sz w:val="24"/>
          <w:szCs w:val="24"/>
        </w:rPr>
        <w:lastRenderedPageBreak/>
        <w:t>Accordo di concessione:</w:t>
      </w:r>
      <w:r w:rsidRPr="00C073E8">
        <w:rPr>
          <w:rFonts w:ascii="Garamond" w:eastAsia="Calibri" w:hAnsi="Garamond" w:cs="Times New Roman"/>
          <w:color w:val="000000"/>
          <w:sz w:val="24"/>
          <w:szCs w:val="24"/>
        </w:rPr>
        <w:t xml:space="preserve"> obbligatorio l’invio </w:t>
      </w:r>
      <w:r>
        <w:rPr>
          <w:rFonts w:ascii="Garamond" w:eastAsia="Calibri" w:hAnsi="Garamond" w:cs="Times New Roman"/>
          <w:color w:val="000000"/>
          <w:sz w:val="24"/>
          <w:szCs w:val="24"/>
        </w:rPr>
        <w:t xml:space="preserve">tramite il sistema informativo predisposto dal Ministero dell’istruzione </w:t>
      </w:r>
      <w:r w:rsidR="000F5183">
        <w:rPr>
          <w:rFonts w:ascii="Garamond" w:eastAsia="Calibri" w:hAnsi="Garamond" w:cs="Times New Roman"/>
          <w:color w:val="000000"/>
          <w:sz w:val="24"/>
          <w:szCs w:val="24"/>
        </w:rPr>
        <w:t xml:space="preserve">e del merito </w:t>
      </w:r>
      <w:r w:rsidRPr="00C073E8">
        <w:rPr>
          <w:rFonts w:ascii="Garamond" w:eastAsia="Calibri" w:hAnsi="Garamond" w:cs="Times New Roman"/>
          <w:color w:val="000000"/>
          <w:sz w:val="24"/>
          <w:szCs w:val="24"/>
        </w:rPr>
        <w:t>del documento firmato digitalmente da entrambe le parti;</w:t>
      </w:r>
    </w:p>
    <w:p w14:paraId="4B6EA522" w14:textId="77777777" w:rsidR="004C735C" w:rsidRDefault="004C735C" w:rsidP="004C735C">
      <w:pPr>
        <w:numPr>
          <w:ilvl w:val="0"/>
          <w:numId w:val="6"/>
        </w:numPr>
        <w:spacing w:after="0" w:line="276" w:lineRule="auto"/>
        <w:ind w:hanging="294"/>
        <w:jc w:val="both"/>
        <w:rPr>
          <w:rFonts w:ascii="Garamond" w:eastAsia="Calibri" w:hAnsi="Garamond" w:cs="Times New Roman"/>
          <w:color w:val="000000"/>
          <w:sz w:val="24"/>
          <w:szCs w:val="24"/>
        </w:rPr>
      </w:pPr>
      <w:r w:rsidRPr="00DA3E68">
        <w:rPr>
          <w:rFonts w:ascii="Garamond" w:eastAsia="Calibri" w:hAnsi="Garamond" w:cs="Times New Roman"/>
          <w:color w:val="000000"/>
          <w:sz w:val="24"/>
          <w:szCs w:val="24"/>
        </w:rPr>
        <w:t xml:space="preserve">comunicazioni in autocertificazione ai sensi del </w:t>
      </w:r>
      <w:r>
        <w:rPr>
          <w:rFonts w:ascii="Garamond" w:eastAsia="Calibri" w:hAnsi="Garamond" w:cs="Times New Roman"/>
          <w:color w:val="000000"/>
          <w:sz w:val="24"/>
          <w:szCs w:val="24"/>
        </w:rPr>
        <w:t>decreto del Presidente della Repubblica 28 dicembre 2000,</w:t>
      </w:r>
      <w:r w:rsidRPr="00DA3E68">
        <w:rPr>
          <w:rFonts w:ascii="Garamond" w:eastAsia="Calibri" w:hAnsi="Garamond" w:cs="Times New Roman"/>
          <w:color w:val="000000"/>
          <w:sz w:val="24"/>
          <w:szCs w:val="24"/>
        </w:rPr>
        <w:t xml:space="preserve"> n. 445</w:t>
      </w:r>
      <w:r>
        <w:rPr>
          <w:rFonts w:ascii="Garamond" w:eastAsia="Calibri" w:hAnsi="Garamond" w:cs="Times New Roman"/>
          <w:color w:val="000000"/>
          <w:sz w:val="24"/>
          <w:szCs w:val="24"/>
        </w:rPr>
        <w:t>:</w:t>
      </w:r>
      <w:r w:rsidRPr="00DA3E68">
        <w:rPr>
          <w:rFonts w:ascii="Garamond" w:eastAsia="Calibri" w:hAnsi="Garamond" w:cs="Times New Roman"/>
          <w:color w:val="000000"/>
          <w:sz w:val="24"/>
          <w:szCs w:val="24"/>
        </w:rPr>
        <w:t xml:space="preserve"> invio a mezzo posta elettronica istituzionale con allegata fotocopia del documento </w:t>
      </w:r>
      <w:r>
        <w:rPr>
          <w:rFonts w:ascii="Garamond" w:eastAsia="Calibri" w:hAnsi="Garamond" w:cs="Times New Roman"/>
          <w:color w:val="000000"/>
          <w:sz w:val="24"/>
          <w:szCs w:val="24"/>
        </w:rPr>
        <w:t xml:space="preserve">in corso di validità </w:t>
      </w:r>
      <w:r w:rsidRPr="00DA3E68">
        <w:rPr>
          <w:rFonts w:ascii="Garamond" w:eastAsia="Calibri" w:hAnsi="Garamond" w:cs="Times New Roman"/>
          <w:color w:val="000000"/>
          <w:sz w:val="24"/>
          <w:szCs w:val="24"/>
        </w:rPr>
        <w:t>del dichiarante</w:t>
      </w:r>
      <w:r>
        <w:rPr>
          <w:rFonts w:ascii="Garamond" w:eastAsia="Calibri" w:hAnsi="Garamond" w:cs="Times New Roman"/>
          <w:color w:val="000000"/>
          <w:sz w:val="24"/>
          <w:szCs w:val="24"/>
        </w:rPr>
        <w:t xml:space="preserve"> o per il tramite del sistema informativo dedicato</w:t>
      </w:r>
      <w:r w:rsidRPr="00DA3E68">
        <w:rPr>
          <w:rFonts w:ascii="Garamond" w:eastAsia="Calibri" w:hAnsi="Garamond" w:cs="Times New Roman"/>
          <w:color w:val="000000"/>
          <w:sz w:val="24"/>
          <w:szCs w:val="24"/>
        </w:rPr>
        <w:t>;</w:t>
      </w:r>
    </w:p>
    <w:p w14:paraId="6EC1EB0E" w14:textId="77777777" w:rsidR="004C735C" w:rsidRPr="00DA3E68" w:rsidRDefault="004C735C" w:rsidP="004C735C">
      <w:pPr>
        <w:numPr>
          <w:ilvl w:val="0"/>
          <w:numId w:val="6"/>
        </w:numPr>
        <w:spacing w:after="0" w:line="276" w:lineRule="auto"/>
        <w:ind w:hanging="294"/>
        <w:jc w:val="both"/>
        <w:rPr>
          <w:rFonts w:ascii="Garamond" w:eastAsia="Calibri" w:hAnsi="Garamond" w:cs="Times New Roman"/>
          <w:color w:val="000000"/>
          <w:sz w:val="24"/>
          <w:szCs w:val="24"/>
        </w:rPr>
      </w:pPr>
      <w:r w:rsidRPr="00DA3E68">
        <w:rPr>
          <w:rFonts w:ascii="Garamond" w:eastAsia="Calibri" w:hAnsi="Garamond" w:cs="Times New Roman"/>
          <w:color w:val="000000"/>
          <w:sz w:val="24"/>
          <w:szCs w:val="24"/>
        </w:rPr>
        <w:t>comunicazioni ordinarie</w:t>
      </w:r>
      <w:r>
        <w:rPr>
          <w:rFonts w:ascii="Garamond" w:eastAsia="Calibri" w:hAnsi="Garamond" w:cs="Times New Roman"/>
          <w:color w:val="000000"/>
          <w:sz w:val="24"/>
          <w:szCs w:val="24"/>
        </w:rPr>
        <w:t>:</w:t>
      </w:r>
      <w:r w:rsidRPr="00DA3E68">
        <w:rPr>
          <w:rFonts w:ascii="Garamond" w:eastAsia="Calibri" w:hAnsi="Garamond" w:cs="Times New Roman"/>
          <w:color w:val="000000"/>
          <w:sz w:val="24"/>
          <w:szCs w:val="24"/>
        </w:rPr>
        <w:t xml:space="preserve"> invio a mezzo posta elettronica istituzionale</w:t>
      </w:r>
      <w:r>
        <w:rPr>
          <w:rFonts w:ascii="Garamond" w:eastAsia="Calibri" w:hAnsi="Garamond" w:cs="Times New Roman"/>
          <w:color w:val="000000"/>
          <w:sz w:val="24"/>
          <w:szCs w:val="24"/>
        </w:rPr>
        <w:t xml:space="preserve"> o per il tramite del sistema informativo dedicato</w:t>
      </w:r>
      <w:r w:rsidRPr="00DA3E68">
        <w:rPr>
          <w:rFonts w:ascii="Garamond" w:eastAsia="Calibri" w:hAnsi="Garamond" w:cs="Times New Roman"/>
          <w:color w:val="000000"/>
          <w:sz w:val="24"/>
          <w:szCs w:val="24"/>
        </w:rPr>
        <w:t>.</w:t>
      </w:r>
    </w:p>
    <w:p w14:paraId="206372E5" w14:textId="77777777" w:rsidR="004C735C" w:rsidRDefault="004C735C" w:rsidP="004C735C">
      <w:pPr>
        <w:spacing w:after="0" w:line="276" w:lineRule="auto"/>
        <w:jc w:val="both"/>
        <w:rPr>
          <w:rFonts w:ascii="Garamond" w:eastAsia="Calibri" w:hAnsi="Garamond" w:cs="Times New Roman"/>
          <w:color w:val="000000"/>
          <w:sz w:val="24"/>
          <w:szCs w:val="24"/>
        </w:rPr>
      </w:pPr>
    </w:p>
    <w:p w14:paraId="223B89F1" w14:textId="77777777" w:rsidR="004C735C" w:rsidRPr="00C073E8" w:rsidRDefault="004C735C" w:rsidP="004C735C">
      <w:pPr>
        <w:spacing w:after="0" w:line="276" w:lineRule="auto"/>
        <w:jc w:val="both"/>
        <w:rPr>
          <w:rFonts w:ascii="Garamond" w:eastAsia="Calibri" w:hAnsi="Garamond" w:cs="Times New Roman"/>
          <w:color w:val="000000"/>
          <w:sz w:val="24"/>
          <w:szCs w:val="24"/>
        </w:rPr>
      </w:pPr>
    </w:p>
    <w:p w14:paraId="6127B8B7" w14:textId="77777777" w:rsidR="004C735C" w:rsidRPr="00C073E8" w:rsidRDefault="004C735C" w:rsidP="004C735C">
      <w:pPr>
        <w:spacing w:after="0" w:line="276" w:lineRule="auto"/>
        <w:jc w:val="center"/>
        <w:rPr>
          <w:rFonts w:ascii="Garamond" w:eastAsia="Calibri" w:hAnsi="Garamond" w:cs="Times New Roman"/>
          <w:b/>
          <w:bCs/>
          <w:color w:val="000000"/>
          <w:sz w:val="24"/>
          <w:szCs w:val="24"/>
        </w:rPr>
      </w:pPr>
      <w:r w:rsidRPr="00C073E8">
        <w:rPr>
          <w:rFonts w:ascii="Garamond" w:eastAsia="Calibri" w:hAnsi="Garamond" w:cs="Times New Roman"/>
          <w:b/>
          <w:bCs/>
          <w:color w:val="000000"/>
          <w:sz w:val="24"/>
          <w:szCs w:val="24"/>
        </w:rPr>
        <w:t>Art</w:t>
      </w:r>
      <w:r>
        <w:rPr>
          <w:rFonts w:ascii="Garamond" w:eastAsia="Calibri" w:hAnsi="Garamond" w:cs="Times New Roman"/>
          <w:b/>
          <w:bCs/>
          <w:color w:val="000000"/>
          <w:sz w:val="24"/>
          <w:szCs w:val="24"/>
        </w:rPr>
        <w:t>icolo</w:t>
      </w:r>
      <w:r w:rsidRPr="00C073E8">
        <w:rPr>
          <w:rFonts w:ascii="Garamond" w:eastAsia="Calibri" w:hAnsi="Garamond" w:cs="Times New Roman"/>
          <w:b/>
          <w:bCs/>
          <w:color w:val="000000"/>
          <w:sz w:val="24"/>
          <w:szCs w:val="24"/>
        </w:rPr>
        <w:t xml:space="preserve"> 1</w:t>
      </w:r>
      <w:r>
        <w:rPr>
          <w:rFonts w:ascii="Garamond" w:eastAsia="Calibri" w:hAnsi="Garamond" w:cs="Times New Roman"/>
          <w:b/>
          <w:bCs/>
          <w:color w:val="000000"/>
          <w:sz w:val="24"/>
          <w:szCs w:val="24"/>
        </w:rPr>
        <w:t>7</w:t>
      </w:r>
    </w:p>
    <w:p w14:paraId="4BE64056" w14:textId="77777777" w:rsidR="004C735C" w:rsidRDefault="004C735C" w:rsidP="004C735C">
      <w:pPr>
        <w:spacing w:after="0" w:line="276" w:lineRule="auto"/>
        <w:jc w:val="center"/>
        <w:rPr>
          <w:rFonts w:ascii="Garamond" w:eastAsia="Calibri" w:hAnsi="Garamond" w:cs="Times New Roman"/>
          <w:color w:val="000000"/>
          <w:sz w:val="24"/>
          <w:szCs w:val="24"/>
        </w:rPr>
      </w:pPr>
      <w:r w:rsidRPr="00663D40">
        <w:rPr>
          <w:rFonts w:ascii="Garamond" w:eastAsia="Calibri" w:hAnsi="Garamond" w:cs="Times New Roman"/>
          <w:color w:val="000000"/>
          <w:sz w:val="24"/>
          <w:szCs w:val="24"/>
        </w:rPr>
        <w:t>(</w:t>
      </w:r>
      <w:r w:rsidRPr="00663D40">
        <w:rPr>
          <w:rFonts w:ascii="Garamond" w:eastAsia="Calibri" w:hAnsi="Garamond" w:cs="Times New Roman"/>
          <w:i/>
          <w:iCs/>
          <w:color w:val="000000"/>
          <w:sz w:val="24"/>
          <w:szCs w:val="24"/>
        </w:rPr>
        <w:t>Disposizioni finali</w:t>
      </w:r>
      <w:r w:rsidRPr="00663D40">
        <w:rPr>
          <w:rFonts w:ascii="Garamond" w:eastAsia="Calibri" w:hAnsi="Garamond" w:cs="Times New Roman"/>
          <w:color w:val="000000"/>
          <w:sz w:val="24"/>
          <w:szCs w:val="24"/>
        </w:rPr>
        <w:t>)</w:t>
      </w:r>
    </w:p>
    <w:p w14:paraId="5B3F06BF" w14:textId="77777777" w:rsidR="004C735C" w:rsidRPr="00663D40" w:rsidRDefault="004C735C" w:rsidP="004C735C">
      <w:pPr>
        <w:spacing w:after="0" w:line="276" w:lineRule="auto"/>
        <w:jc w:val="center"/>
        <w:rPr>
          <w:rFonts w:ascii="Garamond" w:eastAsia="Calibri" w:hAnsi="Garamond" w:cs="Times New Roman"/>
          <w:color w:val="000000"/>
          <w:sz w:val="24"/>
          <w:szCs w:val="24"/>
        </w:rPr>
      </w:pPr>
    </w:p>
    <w:p w14:paraId="1BF2AF9F" w14:textId="4DAAEBE5" w:rsidR="004C735C" w:rsidRDefault="004C735C" w:rsidP="004C735C">
      <w:pPr>
        <w:pStyle w:val="Paragrafoelenco"/>
        <w:numPr>
          <w:ilvl w:val="0"/>
          <w:numId w:val="30"/>
        </w:numPr>
        <w:spacing w:after="0" w:line="276" w:lineRule="auto"/>
        <w:ind w:left="426" w:hanging="426"/>
        <w:jc w:val="both"/>
        <w:rPr>
          <w:rFonts w:ascii="Garamond" w:eastAsia="Calibri" w:hAnsi="Garamond" w:cs="Times New Roman"/>
          <w:color w:val="000000"/>
          <w:sz w:val="24"/>
          <w:szCs w:val="24"/>
        </w:rPr>
      </w:pPr>
      <w:r w:rsidRPr="00663D40">
        <w:rPr>
          <w:rFonts w:ascii="Garamond" w:eastAsia="Calibri" w:hAnsi="Garamond" w:cs="Times New Roman"/>
          <w:color w:val="000000"/>
          <w:sz w:val="24"/>
          <w:szCs w:val="24"/>
        </w:rPr>
        <w:t>Per quanto non previsto dal presen</w:t>
      </w:r>
      <w:r w:rsidRPr="00DA3E68">
        <w:rPr>
          <w:rFonts w:ascii="Garamond" w:eastAsia="Calibri" w:hAnsi="Garamond" w:cs="Times New Roman"/>
          <w:color w:val="000000"/>
          <w:sz w:val="24"/>
          <w:szCs w:val="24"/>
        </w:rPr>
        <w:t xml:space="preserve">te </w:t>
      </w:r>
      <w:r>
        <w:rPr>
          <w:rFonts w:ascii="Garamond" w:eastAsia="Calibri" w:hAnsi="Garamond" w:cs="Times New Roman"/>
          <w:color w:val="000000"/>
          <w:sz w:val="24"/>
          <w:szCs w:val="24"/>
        </w:rPr>
        <w:t xml:space="preserve">accordo di concessione </w:t>
      </w:r>
      <w:r w:rsidRPr="00DA3E68">
        <w:rPr>
          <w:rFonts w:ascii="Garamond" w:eastAsia="Calibri" w:hAnsi="Garamond" w:cs="Times New Roman"/>
          <w:color w:val="000000"/>
          <w:sz w:val="24"/>
          <w:szCs w:val="24"/>
        </w:rPr>
        <w:t>si rinvia alle norme comunitarie e nazionali di riferimento</w:t>
      </w:r>
      <w:r>
        <w:rPr>
          <w:rFonts w:ascii="Garamond" w:eastAsia="Calibri" w:hAnsi="Garamond" w:cs="Times New Roman"/>
          <w:color w:val="000000"/>
          <w:sz w:val="24"/>
          <w:szCs w:val="24"/>
        </w:rPr>
        <w:t xml:space="preserve">, all’avviso pubblico, alle comunicazioni dell’Unità di missione del PNNR presso il Ministero dell’istruzione </w:t>
      </w:r>
      <w:r w:rsidR="000F5183">
        <w:rPr>
          <w:rFonts w:ascii="Garamond" w:eastAsia="Calibri" w:hAnsi="Garamond" w:cs="Times New Roman"/>
          <w:color w:val="000000"/>
          <w:sz w:val="24"/>
          <w:szCs w:val="24"/>
        </w:rPr>
        <w:t xml:space="preserve">e del merito </w:t>
      </w:r>
      <w:r>
        <w:rPr>
          <w:rFonts w:ascii="Garamond" w:eastAsia="Calibri" w:hAnsi="Garamond" w:cs="Times New Roman"/>
          <w:color w:val="000000"/>
          <w:sz w:val="24"/>
          <w:szCs w:val="24"/>
        </w:rPr>
        <w:t>e alle circolari del Ministero dell’economia e delle finanze relative al Piano nazionale di ripresa e resilienza (PNRR).</w:t>
      </w:r>
    </w:p>
    <w:p w14:paraId="48481F42" w14:textId="77777777" w:rsidR="004C735C" w:rsidRDefault="004C735C" w:rsidP="004C735C">
      <w:pPr>
        <w:spacing w:after="0" w:line="276" w:lineRule="auto"/>
        <w:jc w:val="both"/>
        <w:rPr>
          <w:rFonts w:ascii="Garamond" w:eastAsia="Calibri" w:hAnsi="Garamond" w:cs="Times New Roman"/>
          <w:color w:val="000000"/>
          <w:sz w:val="24"/>
          <w:szCs w:val="24"/>
        </w:rPr>
      </w:pPr>
    </w:p>
    <w:p w14:paraId="11E3FF2C" w14:textId="77777777" w:rsidR="004C735C" w:rsidRPr="00C073E8" w:rsidRDefault="004C735C" w:rsidP="004C735C">
      <w:pPr>
        <w:spacing w:after="0" w:line="276" w:lineRule="auto"/>
        <w:jc w:val="both"/>
        <w:rPr>
          <w:rFonts w:ascii="Garamond" w:eastAsia="Calibri" w:hAnsi="Garamond" w:cs="Times New Roman"/>
          <w:color w:val="000000"/>
          <w:sz w:val="24"/>
          <w:szCs w:val="24"/>
        </w:rPr>
      </w:pPr>
    </w:p>
    <w:p w14:paraId="72C0E671" w14:textId="77777777" w:rsidR="004C735C" w:rsidRPr="00C073E8" w:rsidRDefault="004C735C" w:rsidP="004C735C">
      <w:pPr>
        <w:spacing w:after="0" w:line="276" w:lineRule="auto"/>
        <w:jc w:val="center"/>
        <w:rPr>
          <w:rFonts w:ascii="Garamond" w:eastAsia="Calibri" w:hAnsi="Garamond" w:cs="Times New Roman"/>
          <w:b/>
          <w:bCs/>
          <w:color w:val="000000"/>
          <w:sz w:val="24"/>
          <w:szCs w:val="24"/>
        </w:rPr>
      </w:pPr>
      <w:r w:rsidRPr="00C073E8">
        <w:rPr>
          <w:rFonts w:ascii="Garamond" w:eastAsia="Calibri" w:hAnsi="Garamond" w:cs="Times New Roman"/>
          <w:b/>
          <w:bCs/>
          <w:color w:val="000000"/>
          <w:sz w:val="24"/>
          <w:szCs w:val="24"/>
        </w:rPr>
        <w:t>Art</w:t>
      </w:r>
      <w:r>
        <w:rPr>
          <w:rFonts w:ascii="Garamond" w:eastAsia="Calibri" w:hAnsi="Garamond" w:cs="Times New Roman"/>
          <w:b/>
          <w:bCs/>
          <w:color w:val="000000"/>
          <w:sz w:val="24"/>
          <w:szCs w:val="24"/>
        </w:rPr>
        <w:t>icolo</w:t>
      </w:r>
      <w:r w:rsidRPr="00C073E8">
        <w:rPr>
          <w:rFonts w:ascii="Garamond" w:eastAsia="Calibri" w:hAnsi="Garamond" w:cs="Times New Roman"/>
          <w:b/>
          <w:bCs/>
          <w:color w:val="000000"/>
          <w:sz w:val="24"/>
          <w:szCs w:val="24"/>
        </w:rPr>
        <w:t xml:space="preserve"> 1</w:t>
      </w:r>
      <w:r>
        <w:rPr>
          <w:rFonts w:ascii="Garamond" w:eastAsia="Calibri" w:hAnsi="Garamond" w:cs="Times New Roman"/>
          <w:b/>
          <w:bCs/>
          <w:color w:val="000000"/>
          <w:sz w:val="24"/>
          <w:szCs w:val="24"/>
        </w:rPr>
        <w:t>8</w:t>
      </w:r>
    </w:p>
    <w:p w14:paraId="6D556460" w14:textId="77777777" w:rsidR="004C735C" w:rsidRDefault="004C735C" w:rsidP="004C735C">
      <w:pPr>
        <w:spacing w:after="0" w:line="276" w:lineRule="auto"/>
        <w:jc w:val="center"/>
        <w:rPr>
          <w:rFonts w:ascii="Garamond" w:eastAsia="Calibri" w:hAnsi="Garamond" w:cs="Times New Roman"/>
          <w:color w:val="000000"/>
          <w:sz w:val="24"/>
          <w:szCs w:val="24"/>
        </w:rPr>
      </w:pPr>
      <w:r w:rsidRPr="00663D40">
        <w:rPr>
          <w:rFonts w:ascii="Garamond" w:eastAsia="Calibri" w:hAnsi="Garamond" w:cs="Times New Roman"/>
          <w:color w:val="000000"/>
          <w:sz w:val="24"/>
          <w:szCs w:val="24"/>
        </w:rPr>
        <w:t>(</w:t>
      </w:r>
      <w:r w:rsidRPr="00663D40">
        <w:rPr>
          <w:rFonts w:ascii="Garamond" w:eastAsia="Calibri" w:hAnsi="Garamond" w:cs="Times New Roman"/>
          <w:i/>
          <w:iCs/>
          <w:color w:val="000000"/>
          <w:sz w:val="24"/>
          <w:szCs w:val="24"/>
        </w:rPr>
        <w:t>Efficacia</w:t>
      </w:r>
      <w:r w:rsidRPr="00663D40">
        <w:rPr>
          <w:rFonts w:ascii="Garamond" w:eastAsia="Calibri" w:hAnsi="Garamond" w:cs="Times New Roman"/>
          <w:color w:val="000000"/>
          <w:sz w:val="24"/>
          <w:szCs w:val="24"/>
        </w:rPr>
        <w:t>)</w:t>
      </w:r>
    </w:p>
    <w:p w14:paraId="7FF8A34B" w14:textId="77777777" w:rsidR="004C735C" w:rsidRPr="00663D40" w:rsidRDefault="004C735C" w:rsidP="004C735C">
      <w:pPr>
        <w:spacing w:after="0" w:line="276" w:lineRule="auto"/>
        <w:jc w:val="center"/>
        <w:rPr>
          <w:rFonts w:ascii="Garamond" w:eastAsia="Calibri" w:hAnsi="Garamond" w:cs="Times New Roman"/>
          <w:color w:val="000000"/>
          <w:sz w:val="24"/>
          <w:szCs w:val="24"/>
        </w:rPr>
      </w:pPr>
    </w:p>
    <w:p w14:paraId="009D6E29" w14:textId="77777777" w:rsidR="004C735C" w:rsidRPr="00D33034" w:rsidRDefault="004C735C" w:rsidP="004C735C">
      <w:pPr>
        <w:pStyle w:val="Paragrafoelenco"/>
        <w:numPr>
          <w:ilvl w:val="0"/>
          <w:numId w:val="31"/>
        </w:numPr>
        <w:spacing w:after="0" w:line="276" w:lineRule="auto"/>
        <w:ind w:left="426" w:hanging="426"/>
        <w:jc w:val="both"/>
        <w:rPr>
          <w:rFonts w:ascii="Garamond" w:eastAsia="Calibri" w:hAnsi="Garamond" w:cs="Times New Roman"/>
          <w:color w:val="000000"/>
          <w:sz w:val="24"/>
          <w:szCs w:val="24"/>
        </w:rPr>
      </w:pPr>
      <w:r>
        <w:rPr>
          <w:rFonts w:ascii="Garamond" w:eastAsia="Calibri" w:hAnsi="Garamond" w:cs="Times New Roman"/>
          <w:color w:val="000000"/>
          <w:sz w:val="24"/>
          <w:szCs w:val="24"/>
        </w:rPr>
        <w:t>Il presente accordo di concessione</w:t>
      </w:r>
      <w:r w:rsidRPr="00663D40">
        <w:rPr>
          <w:rFonts w:ascii="Garamond" w:eastAsia="Calibri" w:hAnsi="Garamond" w:cs="Times New Roman"/>
          <w:color w:val="000000"/>
          <w:sz w:val="24"/>
          <w:szCs w:val="24"/>
        </w:rPr>
        <w:t xml:space="preserve"> decorre dalla da</w:t>
      </w:r>
      <w:r w:rsidRPr="00D33034">
        <w:rPr>
          <w:rFonts w:ascii="Garamond" w:eastAsia="Calibri" w:hAnsi="Garamond" w:cs="Times New Roman"/>
          <w:color w:val="000000"/>
          <w:sz w:val="24"/>
          <w:szCs w:val="24"/>
        </w:rPr>
        <w:t>ta di sottoscrizione dell</w:t>
      </w:r>
      <w:r>
        <w:rPr>
          <w:rFonts w:ascii="Garamond" w:eastAsia="Calibri" w:hAnsi="Garamond" w:cs="Times New Roman"/>
          <w:color w:val="000000"/>
          <w:sz w:val="24"/>
          <w:szCs w:val="24"/>
        </w:rPr>
        <w:t>o</w:t>
      </w:r>
      <w:r w:rsidRPr="00D33034">
        <w:rPr>
          <w:rFonts w:ascii="Garamond" w:eastAsia="Calibri" w:hAnsi="Garamond" w:cs="Times New Roman"/>
          <w:color w:val="000000"/>
          <w:sz w:val="24"/>
          <w:szCs w:val="24"/>
        </w:rPr>
        <w:t xml:space="preserve"> stess</w:t>
      </w:r>
      <w:r>
        <w:rPr>
          <w:rFonts w:ascii="Garamond" w:eastAsia="Calibri" w:hAnsi="Garamond" w:cs="Times New Roman"/>
          <w:color w:val="000000"/>
          <w:sz w:val="24"/>
          <w:szCs w:val="24"/>
        </w:rPr>
        <w:t>o</w:t>
      </w:r>
      <w:r w:rsidRPr="00D33034">
        <w:rPr>
          <w:rFonts w:ascii="Garamond" w:eastAsia="Calibri" w:hAnsi="Garamond" w:cs="Times New Roman"/>
          <w:color w:val="000000"/>
          <w:sz w:val="24"/>
          <w:szCs w:val="24"/>
        </w:rPr>
        <w:t>.</w:t>
      </w:r>
    </w:p>
    <w:p w14:paraId="3297BC63" w14:textId="77777777" w:rsidR="004C735C" w:rsidRDefault="004C735C" w:rsidP="004C735C">
      <w:pPr>
        <w:spacing w:after="0" w:line="276" w:lineRule="auto"/>
        <w:jc w:val="both"/>
        <w:rPr>
          <w:rFonts w:ascii="Garamond" w:eastAsia="Calibri" w:hAnsi="Garamond" w:cs="Times New Roman"/>
          <w:color w:val="000000"/>
          <w:sz w:val="24"/>
          <w:szCs w:val="24"/>
        </w:rPr>
      </w:pPr>
    </w:p>
    <w:p w14:paraId="0223033A" w14:textId="77777777" w:rsidR="004C735C" w:rsidRDefault="004C735C" w:rsidP="004C735C">
      <w:pPr>
        <w:spacing w:after="0" w:line="276" w:lineRule="auto"/>
        <w:jc w:val="both"/>
        <w:rPr>
          <w:rFonts w:ascii="Garamond" w:eastAsia="Calibri" w:hAnsi="Garamond" w:cs="Times New Roman"/>
          <w:color w:val="000000"/>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C735C" w14:paraId="328A3925" w14:textId="77777777" w:rsidTr="00B732FF">
        <w:tc>
          <w:tcPr>
            <w:tcW w:w="4814" w:type="dxa"/>
          </w:tcPr>
          <w:p w14:paraId="143F7E36" w14:textId="77777777" w:rsidR="004C735C" w:rsidRPr="00663D40" w:rsidRDefault="004C735C" w:rsidP="00B732FF">
            <w:pPr>
              <w:spacing w:line="276" w:lineRule="auto"/>
              <w:jc w:val="center"/>
              <w:rPr>
                <w:rFonts w:ascii="Garamond" w:eastAsia="Calibri" w:hAnsi="Garamond" w:cs="Times New Roman"/>
                <w:smallCaps/>
                <w:color w:val="000000"/>
                <w:sz w:val="24"/>
                <w:szCs w:val="24"/>
              </w:rPr>
            </w:pPr>
            <w:r w:rsidRPr="00663D40">
              <w:rPr>
                <w:rFonts w:ascii="Garamond" w:eastAsia="Calibri" w:hAnsi="Garamond" w:cs="Times New Roman"/>
                <w:smallCaps/>
                <w:color w:val="000000"/>
                <w:sz w:val="24"/>
                <w:szCs w:val="24"/>
              </w:rPr>
              <w:t>Per il Soggetto attuatore</w:t>
            </w:r>
          </w:p>
          <w:p w14:paraId="62D986F1" w14:textId="77777777" w:rsidR="004C735C" w:rsidRPr="00663D40" w:rsidRDefault="004C735C" w:rsidP="00B732FF">
            <w:pPr>
              <w:spacing w:line="276" w:lineRule="auto"/>
              <w:jc w:val="center"/>
              <w:rPr>
                <w:rFonts w:ascii="Garamond" w:eastAsia="Calibri" w:hAnsi="Garamond" w:cs="Times New Roman"/>
                <w:i/>
                <w:iCs/>
                <w:color w:val="000000"/>
                <w:sz w:val="24"/>
                <w:szCs w:val="24"/>
              </w:rPr>
            </w:pPr>
            <w:r w:rsidRPr="00663D40">
              <w:rPr>
                <w:rFonts w:ascii="Garamond" w:eastAsia="Calibri" w:hAnsi="Garamond" w:cs="Times New Roman"/>
                <w:smallCaps/>
                <w:color w:val="000000"/>
                <w:sz w:val="24"/>
                <w:szCs w:val="24"/>
              </w:rPr>
              <w:t>Il Legale Rappresentante</w:t>
            </w:r>
          </w:p>
          <w:p w14:paraId="4E1AAFEB" w14:textId="77777777" w:rsidR="004C735C" w:rsidRDefault="004C735C" w:rsidP="00B732FF">
            <w:pPr>
              <w:spacing w:line="276" w:lineRule="auto"/>
              <w:jc w:val="both"/>
              <w:rPr>
                <w:rFonts w:ascii="Garamond" w:eastAsia="Calibri" w:hAnsi="Garamond" w:cs="Times New Roman"/>
                <w:color w:val="000000"/>
                <w:sz w:val="24"/>
                <w:szCs w:val="24"/>
              </w:rPr>
            </w:pPr>
          </w:p>
        </w:tc>
        <w:tc>
          <w:tcPr>
            <w:tcW w:w="4814" w:type="dxa"/>
          </w:tcPr>
          <w:p w14:paraId="70DB9CCA" w14:textId="77777777" w:rsidR="004C735C" w:rsidRPr="00663D40" w:rsidRDefault="004C735C" w:rsidP="00B732FF">
            <w:pPr>
              <w:spacing w:line="276" w:lineRule="auto"/>
              <w:jc w:val="center"/>
              <w:rPr>
                <w:rFonts w:ascii="Garamond" w:eastAsia="Calibri" w:hAnsi="Garamond" w:cs="Times New Roman"/>
                <w:smallCaps/>
                <w:color w:val="000000"/>
                <w:sz w:val="24"/>
                <w:szCs w:val="24"/>
              </w:rPr>
            </w:pPr>
            <w:r w:rsidRPr="00663D40">
              <w:rPr>
                <w:rFonts w:ascii="Garamond" w:eastAsia="Calibri" w:hAnsi="Garamond" w:cs="Times New Roman"/>
                <w:smallCaps/>
                <w:color w:val="000000"/>
                <w:sz w:val="24"/>
                <w:szCs w:val="24"/>
              </w:rPr>
              <w:t>Per l’Unità di missione del PNRR</w:t>
            </w:r>
          </w:p>
          <w:p w14:paraId="341AEA18" w14:textId="77777777" w:rsidR="004C735C" w:rsidRPr="00663D40" w:rsidRDefault="004C735C" w:rsidP="00B732FF">
            <w:pPr>
              <w:spacing w:line="276" w:lineRule="auto"/>
              <w:jc w:val="center"/>
              <w:rPr>
                <w:rFonts w:ascii="Garamond" w:eastAsia="Calibri" w:hAnsi="Garamond" w:cs="Times New Roman"/>
                <w:smallCaps/>
                <w:color w:val="000000"/>
                <w:sz w:val="24"/>
                <w:szCs w:val="24"/>
              </w:rPr>
            </w:pPr>
            <w:r w:rsidRPr="00663D40">
              <w:rPr>
                <w:rFonts w:ascii="Garamond" w:eastAsia="Calibri" w:hAnsi="Garamond" w:cs="Times New Roman"/>
                <w:smallCaps/>
                <w:color w:val="000000"/>
                <w:sz w:val="24"/>
                <w:szCs w:val="24"/>
              </w:rPr>
              <w:t>Il Direttore Generale</w:t>
            </w:r>
          </w:p>
          <w:p w14:paraId="0793662D" w14:textId="77777777" w:rsidR="004C735C" w:rsidRPr="00663D40" w:rsidRDefault="004C735C" w:rsidP="00B732FF">
            <w:pPr>
              <w:spacing w:line="276" w:lineRule="auto"/>
              <w:jc w:val="center"/>
              <w:rPr>
                <w:rFonts w:ascii="Garamond" w:eastAsia="Calibri" w:hAnsi="Garamond" w:cs="Times New Roman"/>
                <w:i/>
                <w:iCs/>
                <w:color w:val="000000"/>
                <w:sz w:val="24"/>
                <w:szCs w:val="24"/>
              </w:rPr>
            </w:pPr>
            <w:r w:rsidRPr="00663D40">
              <w:rPr>
                <w:rFonts w:ascii="Garamond" w:eastAsia="Calibri" w:hAnsi="Garamond" w:cs="Times New Roman"/>
                <w:i/>
                <w:iCs/>
                <w:color w:val="000000"/>
                <w:sz w:val="24"/>
                <w:szCs w:val="24"/>
              </w:rPr>
              <w:t>Simona Montesarchio</w:t>
            </w:r>
          </w:p>
          <w:p w14:paraId="3CC37C74" w14:textId="77777777" w:rsidR="004C735C" w:rsidRDefault="004C735C" w:rsidP="00B732FF">
            <w:pPr>
              <w:spacing w:line="276" w:lineRule="auto"/>
              <w:jc w:val="both"/>
              <w:rPr>
                <w:rFonts w:ascii="Garamond" w:eastAsia="Calibri" w:hAnsi="Garamond" w:cs="Times New Roman"/>
                <w:color w:val="000000"/>
                <w:sz w:val="24"/>
                <w:szCs w:val="24"/>
              </w:rPr>
            </w:pPr>
          </w:p>
        </w:tc>
      </w:tr>
    </w:tbl>
    <w:p w14:paraId="7BBF1375" w14:textId="77777777" w:rsidR="004C735C" w:rsidRDefault="004C735C" w:rsidP="004C735C">
      <w:pPr>
        <w:spacing w:after="0" w:line="276" w:lineRule="auto"/>
        <w:jc w:val="both"/>
        <w:rPr>
          <w:rFonts w:ascii="Garamond" w:eastAsia="Calibri" w:hAnsi="Garamond" w:cs="Times New Roman"/>
          <w:color w:val="000000"/>
          <w:sz w:val="24"/>
          <w:szCs w:val="24"/>
        </w:rPr>
      </w:pPr>
    </w:p>
    <w:p w14:paraId="6C5A7998" w14:textId="129A57C1" w:rsidR="004C735C" w:rsidRPr="00495CE6" w:rsidRDefault="004C735C" w:rsidP="004C735C">
      <w:pPr>
        <w:spacing w:after="0" w:line="276" w:lineRule="auto"/>
        <w:jc w:val="both"/>
        <w:rPr>
          <w:rFonts w:ascii="Garamond" w:eastAsia="Calibri" w:hAnsi="Garamond" w:cs="Times New Roman"/>
          <w:color w:val="000000"/>
          <w:sz w:val="24"/>
          <w:szCs w:val="24"/>
        </w:rPr>
      </w:pPr>
      <w:r w:rsidRPr="00495CE6">
        <w:rPr>
          <w:rFonts w:ascii="Garamond" w:eastAsia="Calibri" w:hAnsi="Garamond" w:cs="Times New Roman"/>
          <w:color w:val="000000"/>
          <w:sz w:val="24"/>
          <w:szCs w:val="24"/>
        </w:rPr>
        <w:t>Ai sensi e per gli effetti degli art</w:t>
      </w:r>
      <w:r>
        <w:rPr>
          <w:rFonts w:ascii="Garamond" w:eastAsia="Calibri" w:hAnsi="Garamond" w:cs="Times New Roman"/>
          <w:color w:val="000000"/>
          <w:sz w:val="24"/>
          <w:szCs w:val="24"/>
        </w:rPr>
        <w:t>icoli</w:t>
      </w:r>
      <w:r w:rsidRPr="00495CE6">
        <w:rPr>
          <w:rFonts w:ascii="Garamond" w:eastAsia="Calibri" w:hAnsi="Garamond" w:cs="Times New Roman"/>
          <w:color w:val="000000"/>
          <w:sz w:val="24"/>
          <w:szCs w:val="24"/>
        </w:rPr>
        <w:t xml:space="preserve"> 1341 e </w:t>
      </w:r>
      <w:r>
        <w:rPr>
          <w:rFonts w:ascii="Garamond" w:eastAsia="Calibri" w:hAnsi="Garamond" w:cs="Times New Roman"/>
          <w:color w:val="000000"/>
          <w:sz w:val="24"/>
          <w:szCs w:val="24"/>
        </w:rPr>
        <w:t>1342</w:t>
      </w:r>
      <w:r w:rsidRPr="00495CE6">
        <w:rPr>
          <w:rFonts w:ascii="Garamond" w:eastAsia="Calibri" w:hAnsi="Garamond" w:cs="Times New Roman"/>
          <w:color w:val="000000"/>
          <w:sz w:val="24"/>
          <w:szCs w:val="24"/>
        </w:rPr>
        <w:t xml:space="preserve"> del </w:t>
      </w:r>
      <w:proofErr w:type="gramStart"/>
      <w:r w:rsidRPr="00495CE6">
        <w:rPr>
          <w:rFonts w:ascii="Garamond" w:eastAsia="Calibri" w:hAnsi="Garamond" w:cs="Times New Roman"/>
          <w:color w:val="000000"/>
          <w:sz w:val="24"/>
          <w:szCs w:val="24"/>
        </w:rPr>
        <w:t>codice civile</w:t>
      </w:r>
      <w:proofErr w:type="gramEnd"/>
      <w:r w:rsidRPr="00495CE6">
        <w:rPr>
          <w:rFonts w:ascii="Garamond" w:eastAsia="Calibri" w:hAnsi="Garamond" w:cs="Times New Roman"/>
          <w:color w:val="000000"/>
          <w:sz w:val="24"/>
          <w:szCs w:val="24"/>
        </w:rPr>
        <w:t>, il beneficiario prende attenta visione e dichiara di accettare espressamente i punti 4, 5,</w:t>
      </w:r>
      <w:r>
        <w:rPr>
          <w:rFonts w:ascii="Garamond" w:eastAsia="Calibri" w:hAnsi="Garamond" w:cs="Times New Roman"/>
          <w:color w:val="000000"/>
          <w:sz w:val="24"/>
          <w:szCs w:val="24"/>
        </w:rPr>
        <w:t xml:space="preserve"> </w:t>
      </w:r>
      <w:r w:rsidRPr="00495CE6">
        <w:rPr>
          <w:rFonts w:ascii="Garamond" w:eastAsia="Calibri" w:hAnsi="Garamond" w:cs="Times New Roman"/>
          <w:color w:val="000000"/>
          <w:sz w:val="24"/>
          <w:szCs w:val="24"/>
        </w:rPr>
        <w:t xml:space="preserve">7, </w:t>
      </w:r>
      <w:r w:rsidRPr="003D13E5">
        <w:rPr>
          <w:rFonts w:ascii="Garamond" w:eastAsia="Calibri" w:hAnsi="Garamond" w:cs="Times New Roman"/>
          <w:color w:val="000000"/>
          <w:sz w:val="24"/>
          <w:szCs w:val="24"/>
        </w:rPr>
        <w:t>8, 9, 10, 11, 12, 13, 14 e 15 del</w:t>
      </w:r>
      <w:r w:rsidRPr="00495CE6">
        <w:rPr>
          <w:rFonts w:ascii="Garamond" w:eastAsia="Calibri" w:hAnsi="Garamond" w:cs="Times New Roman"/>
          <w:color w:val="000000"/>
          <w:sz w:val="24"/>
          <w:szCs w:val="24"/>
        </w:rPr>
        <w:t xml:space="preserve"> presente </w:t>
      </w:r>
      <w:r>
        <w:rPr>
          <w:rFonts w:ascii="Garamond" w:eastAsia="Calibri" w:hAnsi="Garamond" w:cs="Times New Roman"/>
          <w:color w:val="000000"/>
          <w:sz w:val="24"/>
          <w:szCs w:val="24"/>
        </w:rPr>
        <w:t>accordo di concessione</w:t>
      </w:r>
      <w:r w:rsidR="00CE5A10">
        <w:rPr>
          <w:rFonts w:ascii="Garamond" w:eastAsia="Calibri" w:hAnsi="Garamond" w:cs="Times New Roman"/>
          <w:color w:val="000000"/>
          <w:sz w:val="24"/>
          <w:szCs w:val="24"/>
        </w:rPr>
        <w:t xml:space="preserve">, attuativi </w:t>
      </w:r>
      <w:r w:rsidR="00A75740">
        <w:rPr>
          <w:rFonts w:ascii="Garamond" w:eastAsia="Calibri" w:hAnsi="Garamond" w:cs="Times New Roman"/>
          <w:color w:val="000000"/>
          <w:sz w:val="24"/>
          <w:szCs w:val="24"/>
        </w:rPr>
        <w:t>delle disposizioni di cui al regolamento (UE) n. 2021/241 e al DL n. 77/2021</w:t>
      </w:r>
    </w:p>
    <w:p w14:paraId="65F7B36D" w14:textId="77777777" w:rsidR="004C735C" w:rsidRPr="00495CE6" w:rsidRDefault="004C735C" w:rsidP="004C735C">
      <w:pPr>
        <w:spacing w:after="0" w:line="276" w:lineRule="auto"/>
        <w:jc w:val="both"/>
        <w:rPr>
          <w:rFonts w:ascii="Garamond" w:eastAsia="Calibri" w:hAnsi="Garamond" w:cs="Times New Roman"/>
          <w:color w:val="000000"/>
          <w:sz w:val="24"/>
          <w:szCs w:val="24"/>
        </w:rPr>
      </w:pPr>
    </w:p>
    <w:p w14:paraId="6AAB5C7F" w14:textId="77777777" w:rsidR="004C735C" w:rsidRPr="00CE5A10" w:rsidRDefault="004C735C" w:rsidP="004C735C">
      <w:pPr>
        <w:spacing w:after="0" w:line="276" w:lineRule="auto"/>
        <w:jc w:val="right"/>
        <w:rPr>
          <w:rFonts w:ascii="Garamond" w:eastAsia="Calibri" w:hAnsi="Garamond" w:cs="Times New Roman"/>
          <w:smallCaps/>
          <w:color w:val="000000"/>
          <w:sz w:val="24"/>
          <w:szCs w:val="24"/>
        </w:rPr>
      </w:pPr>
      <w:r w:rsidRPr="00CE5A10">
        <w:rPr>
          <w:rFonts w:ascii="Garamond" w:eastAsia="Calibri" w:hAnsi="Garamond" w:cs="Times New Roman"/>
          <w:smallCaps/>
          <w:color w:val="000000"/>
          <w:sz w:val="24"/>
          <w:szCs w:val="24"/>
        </w:rPr>
        <w:t>Il Soggetto Attuatore</w:t>
      </w:r>
    </w:p>
    <w:p w14:paraId="2973AFBF" w14:textId="77777777" w:rsidR="00C92230" w:rsidRDefault="00C92230" w:rsidP="00C073E8">
      <w:pPr>
        <w:spacing w:after="0" w:line="276" w:lineRule="auto"/>
        <w:jc w:val="center"/>
        <w:rPr>
          <w:rFonts w:ascii="Garamond" w:eastAsia="Calibri" w:hAnsi="Garamond" w:cs="Times New Roman"/>
          <w:b/>
          <w:bCs/>
          <w:color w:val="000000"/>
          <w:sz w:val="24"/>
          <w:szCs w:val="24"/>
        </w:rPr>
      </w:pPr>
    </w:p>
    <w:p w14:paraId="653D583E" w14:textId="77777777" w:rsidR="00C92230" w:rsidRDefault="00C92230" w:rsidP="00C073E8">
      <w:pPr>
        <w:spacing w:after="0" w:line="276" w:lineRule="auto"/>
        <w:jc w:val="center"/>
        <w:rPr>
          <w:rFonts w:ascii="Garamond" w:eastAsia="Calibri" w:hAnsi="Garamond" w:cs="Times New Roman"/>
          <w:b/>
          <w:bCs/>
          <w:color w:val="000000"/>
          <w:sz w:val="24"/>
          <w:szCs w:val="24"/>
        </w:rPr>
      </w:pPr>
    </w:p>
    <w:sectPr w:rsidR="00C92230">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F4B91" w14:textId="77777777" w:rsidR="00D56CB9" w:rsidRDefault="00D56CB9" w:rsidP="00C073E8">
      <w:pPr>
        <w:spacing w:after="0" w:line="240" w:lineRule="auto"/>
      </w:pPr>
      <w:r>
        <w:separator/>
      </w:r>
    </w:p>
  </w:endnote>
  <w:endnote w:type="continuationSeparator" w:id="0">
    <w:p w14:paraId="413BE46F" w14:textId="77777777" w:rsidR="00D56CB9" w:rsidRDefault="00D56CB9" w:rsidP="00C07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41E5B" w14:textId="77777777" w:rsidR="00D56CB9" w:rsidRDefault="00D56CB9" w:rsidP="00C073E8">
      <w:pPr>
        <w:spacing w:after="0" w:line="240" w:lineRule="auto"/>
      </w:pPr>
      <w:r>
        <w:separator/>
      </w:r>
    </w:p>
  </w:footnote>
  <w:footnote w:type="continuationSeparator" w:id="0">
    <w:p w14:paraId="7EC8EC89" w14:textId="77777777" w:rsidR="00D56CB9" w:rsidRDefault="00D56CB9" w:rsidP="00C07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84644" w14:textId="45C2ABD4" w:rsidR="00C073E8" w:rsidRPr="00DB5248" w:rsidRDefault="00C073E8" w:rsidP="00C073E8">
    <w:pPr>
      <w:pStyle w:val="Intestazione"/>
      <w:ind w:left="-283" w:right="-397"/>
      <w:rPr>
        <w:lang w:val="en-US"/>
      </w:rPr>
    </w:pPr>
    <w:r>
      <w:ptab w:relativeTo="margin" w:alignment="center" w:leader="none"/>
    </w:r>
    <w:r w:rsidR="00B01FA9" w:rsidRPr="00B01FA9">
      <w:rPr>
        <w:rFonts w:ascii="Times New Roman" w:eastAsia="Calibri" w:hAnsi="Times New Roman" w:cs="Times New Roman"/>
        <w:noProof/>
        <w:sz w:val="24"/>
      </w:rPr>
      <w:drawing>
        <wp:inline distT="0" distB="0" distL="0" distR="0" wp14:anchorId="5846BCE1" wp14:editId="2CC8EDEA">
          <wp:extent cx="5289550" cy="828675"/>
          <wp:effectExtent l="0" t="0" r="6350"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2076" cy="847870"/>
                  </a:xfrm>
                  <a:prstGeom prst="rect">
                    <a:avLst/>
                  </a:prstGeom>
                  <a:noFill/>
                  <a:ln>
                    <a:noFill/>
                  </a:ln>
                </pic:spPr>
              </pic:pic>
            </a:graphicData>
          </a:graphic>
        </wp:inline>
      </w:drawing>
    </w:r>
    <w:r>
      <w:ptab w:relativeTo="margin" w:alignment="right" w:leader="none"/>
    </w:r>
  </w:p>
  <w:p w14:paraId="207809B5" w14:textId="7B718B94" w:rsidR="00C073E8" w:rsidRDefault="00C073E8" w:rsidP="00C073E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D97"/>
    <w:multiLevelType w:val="hybridMultilevel"/>
    <w:tmpl w:val="2CECDD0C"/>
    <w:lvl w:ilvl="0" w:tplc="04100001">
      <w:start w:val="1"/>
      <w:numFmt w:val="bullet"/>
      <w:lvlText w:val=""/>
      <w:lvlJc w:val="left"/>
      <w:pPr>
        <w:ind w:left="797" w:hanging="360"/>
      </w:pPr>
      <w:rPr>
        <w:rFonts w:ascii="Symbol" w:hAnsi="Symbol" w:hint="default"/>
      </w:rPr>
    </w:lvl>
    <w:lvl w:ilvl="1" w:tplc="04100003" w:tentative="1">
      <w:start w:val="1"/>
      <w:numFmt w:val="bullet"/>
      <w:lvlText w:val="o"/>
      <w:lvlJc w:val="left"/>
      <w:pPr>
        <w:ind w:left="1517" w:hanging="360"/>
      </w:pPr>
      <w:rPr>
        <w:rFonts w:ascii="Courier New" w:hAnsi="Courier New" w:cs="Courier New" w:hint="default"/>
      </w:rPr>
    </w:lvl>
    <w:lvl w:ilvl="2" w:tplc="04100005" w:tentative="1">
      <w:start w:val="1"/>
      <w:numFmt w:val="bullet"/>
      <w:lvlText w:val=""/>
      <w:lvlJc w:val="left"/>
      <w:pPr>
        <w:ind w:left="2237" w:hanging="360"/>
      </w:pPr>
      <w:rPr>
        <w:rFonts w:ascii="Wingdings" w:hAnsi="Wingdings" w:hint="default"/>
      </w:rPr>
    </w:lvl>
    <w:lvl w:ilvl="3" w:tplc="04100001" w:tentative="1">
      <w:start w:val="1"/>
      <w:numFmt w:val="bullet"/>
      <w:lvlText w:val=""/>
      <w:lvlJc w:val="left"/>
      <w:pPr>
        <w:ind w:left="2957" w:hanging="360"/>
      </w:pPr>
      <w:rPr>
        <w:rFonts w:ascii="Symbol" w:hAnsi="Symbol" w:hint="default"/>
      </w:rPr>
    </w:lvl>
    <w:lvl w:ilvl="4" w:tplc="04100003" w:tentative="1">
      <w:start w:val="1"/>
      <w:numFmt w:val="bullet"/>
      <w:lvlText w:val="o"/>
      <w:lvlJc w:val="left"/>
      <w:pPr>
        <w:ind w:left="3677" w:hanging="360"/>
      </w:pPr>
      <w:rPr>
        <w:rFonts w:ascii="Courier New" w:hAnsi="Courier New" w:cs="Courier New" w:hint="default"/>
      </w:rPr>
    </w:lvl>
    <w:lvl w:ilvl="5" w:tplc="04100005" w:tentative="1">
      <w:start w:val="1"/>
      <w:numFmt w:val="bullet"/>
      <w:lvlText w:val=""/>
      <w:lvlJc w:val="left"/>
      <w:pPr>
        <w:ind w:left="4397" w:hanging="360"/>
      </w:pPr>
      <w:rPr>
        <w:rFonts w:ascii="Wingdings" w:hAnsi="Wingdings" w:hint="default"/>
      </w:rPr>
    </w:lvl>
    <w:lvl w:ilvl="6" w:tplc="04100001" w:tentative="1">
      <w:start w:val="1"/>
      <w:numFmt w:val="bullet"/>
      <w:lvlText w:val=""/>
      <w:lvlJc w:val="left"/>
      <w:pPr>
        <w:ind w:left="5117" w:hanging="360"/>
      </w:pPr>
      <w:rPr>
        <w:rFonts w:ascii="Symbol" w:hAnsi="Symbol" w:hint="default"/>
      </w:rPr>
    </w:lvl>
    <w:lvl w:ilvl="7" w:tplc="04100003" w:tentative="1">
      <w:start w:val="1"/>
      <w:numFmt w:val="bullet"/>
      <w:lvlText w:val="o"/>
      <w:lvlJc w:val="left"/>
      <w:pPr>
        <w:ind w:left="5837" w:hanging="360"/>
      </w:pPr>
      <w:rPr>
        <w:rFonts w:ascii="Courier New" w:hAnsi="Courier New" w:cs="Courier New" w:hint="default"/>
      </w:rPr>
    </w:lvl>
    <w:lvl w:ilvl="8" w:tplc="04100005" w:tentative="1">
      <w:start w:val="1"/>
      <w:numFmt w:val="bullet"/>
      <w:lvlText w:val=""/>
      <w:lvlJc w:val="left"/>
      <w:pPr>
        <w:ind w:left="6557" w:hanging="360"/>
      </w:pPr>
      <w:rPr>
        <w:rFonts w:ascii="Wingdings" w:hAnsi="Wingdings" w:hint="default"/>
      </w:rPr>
    </w:lvl>
  </w:abstractNum>
  <w:abstractNum w:abstractNumId="1" w15:restartNumberingAfterBreak="0">
    <w:nsid w:val="01D02C2B"/>
    <w:multiLevelType w:val="hybridMultilevel"/>
    <w:tmpl w:val="4E8821CC"/>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866" w:hanging="360"/>
      </w:pPr>
    </w:lvl>
    <w:lvl w:ilvl="2" w:tplc="0410001B">
      <w:start w:val="1"/>
      <w:numFmt w:val="lowerRoman"/>
      <w:lvlText w:val="%3."/>
      <w:lvlJc w:val="right"/>
      <w:pPr>
        <w:ind w:left="2586" w:hanging="180"/>
      </w:pPr>
    </w:lvl>
    <w:lvl w:ilvl="3" w:tplc="0410000F">
      <w:start w:val="1"/>
      <w:numFmt w:val="decimal"/>
      <w:lvlText w:val="%4."/>
      <w:lvlJc w:val="left"/>
      <w:pPr>
        <w:ind w:left="3306" w:hanging="360"/>
      </w:pPr>
    </w:lvl>
    <w:lvl w:ilvl="4" w:tplc="04100019">
      <w:start w:val="1"/>
      <w:numFmt w:val="lowerLetter"/>
      <w:lvlText w:val="%5."/>
      <w:lvlJc w:val="left"/>
      <w:pPr>
        <w:ind w:left="4026" w:hanging="360"/>
      </w:pPr>
    </w:lvl>
    <w:lvl w:ilvl="5" w:tplc="0410001B">
      <w:start w:val="1"/>
      <w:numFmt w:val="lowerRoman"/>
      <w:lvlText w:val="%6."/>
      <w:lvlJc w:val="right"/>
      <w:pPr>
        <w:ind w:left="4746" w:hanging="180"/>
      </w:pPr>
    </w:lvl>
    <w:lvl w:ilvl="6" w:tplc="0410000F">
      <w:start w:val="1"/>
      <w:numFmt w:val="decimal"/>
      <w:lvlText w:val="%7."/>
      <w:lvlJc w:val="left"/>
      <w:pPr>
        <w:ind w:left="5466" w:hanging="360"/>
      </w:pPr>
    </w:lvl>
    <w:lvl w:ilvl="7" w:tplc="04100019">
      <w:start w:val="1"/>
      <w:numFmt w:val="lowerLetter"/>
      <w:lvlText w:val="%8."/>
      <w:lvlJc w:val="left"/>
      <w:pPr>
        <w:ind w:left="6186" w:hanging="360"/>
      </w:pPr>
    </w:lvl>
    <w:lvl w:ilvl="8" w:tplc="0410001B">
      <w:start w:val="1"/>
      <w:numFmt w:val="lowerRoman"/>
      <w:lvlText w:val="%9."/>
      <w:lvlJc w:val="right"/>
      <w:pPr>
        <w:ind w:left="6906" w:hanging="180"/>
      </w:pPr>
    </w:lvl>
  </w:abstractNum>
  <w:abstractNum w:abstractNumId="2" w15:restartNumberingAfterBreak="0">
    <w:nsid w:val="02BA4DC3"/>
    <w:multiLevelType w:val="hybridMultilevel"/>
    <w:tmpl w:val="3AFEB2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30184D"/>
    <w:multiLevelType w:val="hybridMultilevel"/>
    <w:tmpl w:val="6792D4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233024"/>
    <w:multiLevelType w:val="hybridMultilevel"/>
    <w:tmpl w:val="49D4C410"/>
    <w:lvl w:ilvl="0" w:tplc="92F4298A">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F73521A"/>
    <w:multiLevelType w:val="hybridMultilevel"/>
    <w:tmpl w:val="AC3A9B1C"/>
    <w:lvl w:ilvl="0" w:tplc="F8CAF9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1F724B"/>
    <w:multiLevelType w:val="hybridMultilevel"/>
    <w:tmpl w:val="3F46AB1A"/>
    <w:lvl w:ilvl="0" w:tplc="F8CAF9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4E07F41"/>
    <w:multiLevelType w:val="hybridMultilevel"/>
    <w:tmpl w:val="8AE60AC4"/>
    <w:lvl w:ilvl="0" w:tplc="744C260E">
      <w:start w:val="1"/>
      <w:numFmt w:val="lowerLetter"/>
      <w:lvlText w:val="%1)"/>
      <w:lvlJc w:val="left"/>
      <w:pPr>
        <w:ind w:left="1146" w:hanging="360"/>
      </w:pPr>
      <w:rPr>
        <w:i/>
        <w:iCs/>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8" w15:restartNumberingAfterBreak="0">
    <w:nsid w:val="15823E83"/>
    <w:multiLevelType w:val="hybridMultilevel"/>
    <w:tmpl w:val="D4C65FE4"/>
    <w:lvl w:ilvl="0" w:tplc="F8CAF9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8F3448"/>
    <w:multiLevelType w:val="hybridMultilevel"/>
    <w:tmpl w:val="0C58CC0C"/>
    <w:lvl w:ilvl="0" w:tplc="F8CAF9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BB62F04"/>
    <w:multiLevelType w:val="hybridMultilevel"/>
    <w:tmpl w:val="C562CF22"/>
    <w:lvl w:ilvl="0" w:tplc="92F4298A">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EB647D5"/>
    <w:multiLevelType w:val="hybridMultilevel"/>
    <w:tmpl w:val="4EC2DF4A"/>
    <w:lvl w:ilvl="0" w:tplc="F8CAF9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080637C"/>
    <w:multiLevelType w:val="hybridMultilevel"/>
    <w:tmpl w:val="BD306064"/>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4261E5"/>
    <w:multiLevelType w:val="hybridMultilevel"/>
    <w:tmpl w:val="BA5AAFF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5A0070C"/>
    <w:multiLevelType w:val="hybridMultilevel"/>
    <w:tmpl w:val="BF9A27CC"/>
    <w:lvl w:ilvl="0" w:tplc="F8CAF9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70A4255"/>
    <w:multiLevelType w:val="hybridMultilevel"/>
    <w:tmpl w:val="9B246530"/>
    <w:lvl w:ilvl="0" w:tplc="F8CAF9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908330A"/>
    <w:multiLevelType w:val="hybridMultilevel"/>
    <w:tmpl w:val="244CBEEA"/>
    <w:lvl w:ilvl="0" w:tplc="F8CAF9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A0518B9"/>
    <w:multiLevelType w:val="hybridMultilevel"/>
    <w:tmpl w:val="35E6115E"/>
    <w:lvl w:ilvl="0" w:tplc="F8CAF9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BA97353"/>
    <w:multiLevelType w:val="hybridMultilevel"/>
    <w:tmpl w:val="AA66C05E"/>
    <w:lvl w:ilvl="0" w:tplc="F8CAF9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EFD3B2A"/>
    <w:multiLevelType w:val="hybridMultilevel"/>
    <w:tmpl w:val="F9549C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427A7901"/>
    <w:multiLevelType w:val="hybridMultilevel"/>
    <w:tmpl w:val="29EE1768"/>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4503373D"/>
    <w:multiLevelType w:val="hybridMultilevel"/>
    <w:tmpl w:val="2496FD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6BB41D0"/>
    <w:multiLevelType w:val="hybridMultilevel"/>
    <w:tmpl w:val="5184C900"/>
    <w:lvl w:ilvl="0" w:tplc="F8CAF9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8D54E39"/>
    <w:multiLevelType w:val="hybridMultilevel"/>
    <w:tmpl w:val="348A237C"/>
    <w:lvl w:ilvl="0" w:tplc="0410000F">
      <w:start w:val="1"/>
      <w:numFmt w:val="decimal"/>
      <w:lvlText w:val="%1."/>
      <w:lvlJc w:val="left"/>
      <w:pPr>
        <w:ind w:left="720" w:hanging="360"/>
      </w:pPr>
    </w:lvl>
    <w:lvl w:ilvl="1" w:tplc="91001ED2">
      <w:start w:val="1"/>
      <w:numFmt w:val="lowerLetter"/>
      <w:lvlText w:val="%2)"/>
      <w:lvlJc w:val="left"/>
      <w:pPr>
        <w:ind w:left="1440" w:hanging="360"/>
      </w:pPr>
      <w:rPr>
        <w:rFonts w:hint="default"/>
        <w:i/>
        <w:iCs/>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B2F7D91"/>
    <w:multiLevelType w:val="hybridMultilevel"/>
    <w:tmpl w:val="DDAEE098"/>
    <w:lvl w:ilvl="0" w:tplc="92F4298A">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60725071"/>
    <w:multiLevelType w:val="hybridMultilevel"/>
    <w:tmpl w:val="AE06D08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65DD0DA3"/>
    <w:multiLevelType w:val="hybridMultilevel"/>
    <w:tmpl w:val="348E8B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BBD7C0F"/>
    <w:multiLevelType w:val="hybridMultilevel"/>
    <w:tmpl w:val="97507C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C3E668D"/>
    <w:multiLevelType w:val="hybridMultilevel"/>
    <w:tmpl w:val="10701C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FB70E5E"/>
    <w:multiLevelType w:val="hybridMultilevel"/>
    <w:tmpl w:val="9E28EB3C"/>
    <w:lvl w:ilvl="0" w:tplc="04100001">
      <w:start w:val="1"/>
      <w:numFmt w:val="bullet"/>
      <w:lvlText w:val=""/>
      <w:lvlJc w:val="left"/>
      <w:pPr>
        <w:ind w:left="797" w:hanging="360"/>
      </w:pPr>
      <w:rPr>
        <w:rFonts w:ascii="Symbol" w:hAnsi="Symbol" w:hint="default"/>
      </w:rPr>
    </w:lvl>
    <w:lvl w:ilvl="1" w:tplc="04100003" w:tentative="1">
      <w:start w:val="1"/>
      <w:numFmt w:val="bullet"/>
      <w:lvlText w:val="o"/>
      <w:lvlJc w:val="left"/>
      <w:pPr>
        <w:ind w:left="1517" w:hanging="360"/>
      </w:pPr>
      <w:rPr>
        <w:rFonts w:ascii="Courier New" w:hAnsi="Courier New" w:cs="Courier New" w:hint="default"/>
      </w:rPr>
    </w:lvl>
    <w:lvl w:ilvl="2" w:tplc="04100005" w:tentative="1">
      <w:start w:val="1"/>
      <w:numFmt w:val="bullet"/>
      <w:lvlText w:val=""/>
      <w:lvlJc w:val="left"/>
      <w:pPr>
        <w:ind w:left="2237" w:hanging="360"/>
      </w:pPr>
      <w:rPr>
        <w:rFonts w:ascii="Wingdings" w:hAnsi="Wingdings" w:hint="default"/>
      </w:rPr>
    </w:lvl>
    <w:lvl w:ilvl="3" w:tplc="04100001" w:tentative="1">
      <w:start w:val="1"/>
      <w:numFmt w:val="bullet"/>
      <w:lvlText w:val=""/>
      <w:lvlJc w:val="left"/>
      <w:pPr>
        <w:ind w:left="2957" w:hanging="360"/>
      </w:pPr>
      <w:rPr>
        <w:rFonts w:ascii="Symbol" w:hAnsi="Symbol" w:hint="default"/>
      </w:rPr>
    </w:lvl>
    <w:lvl w:ilvl="4" w:tplc="04100003" w:tentative="1">
      <w:start w:val="1"/>
      <w:numFmt w:val="bullet"/>
      <w:lvlText w:val="o"/>
      <w:lvlJc w:val="left"/>
      <w:pPr>
        <w:ind w:left="3677" w:hanging="360"/>
      </w:pPr>
      <w:rPr>
        <w:rFonts w:ascii="Courier New" w:hAnsi="Courier New" w:cs="Courier New" w:hint="default"/>
      </w:rPr>
    </w:lvl>
    <w:lvl w:ilvl="5" w:tplc="04100005" w:tentative="1">
      <w:start w:val="1"/>
      <w:numFmt w:val="bullet"/>
      <w:lvlText w:val=""/>
      <w:lvlJc w:val="left"/>
      <w:pPr>
        <w:ind w:left="4397" w:hanging="360"/>
      </w:pPr>
      <w:rPr>
        <w:rFonts w:ascii="Wingdings" w:hAnsi="Wingdings" w:hint="default"/>
      </w:rPr>
    </w:lvl>
    <w:lvl w:ilvl="6" w:tplc="04100001" w:tentative="1">
      <w:start w:val="1"/>
      <w:numFmt w:val="bullet"/>
      <w:lvlText w:val=""/>
      <w:lvlJc w:val="left"/>
      <w:pPr>
        <w:ind w:left="5117" w:hanging="360"/>
      </w:pPr>
      <w:rPr>
        <w:rFonts w:ascii="Symbol" w:hAnsi="Symbol" w:hint="default"/>
      </w:rPr>
    </w:lvl>
    <w:lvl w:ilvl="7" w:tplc="04100003" w:tentative="1">
      <w:start w:val="1"/>
      <w:numFmt w:val="bullet"/>
      <w:lvlText w:val="o"/>
      <w:lvlJc w:val="left"/>
      <w:pPr>
        <w:ind w:left="5837" w:hanging="360"/>
      </w:pPr>
      <w:rPr>
        <w:rFonts w:ascii="Courier New" w:hAnsi="Courier New" w:cs="Courier New" w:hint="default"/>
      </w:rPr>
    </w:lvl>
    <w:lvl w:ilvl="8" w:tplc="04100005" w:tentative="1">
      <w:start w:val="1"/>
      <w:numFmt w:val="bullet"/>
      <w:lvlText w:val=""/>
      <w:lvlJc w:val="left"/>
      <w:pPr>
        <w:ind w:left="6557" w:hanging="360"/>
      </w:pPr>
      <w:rPr>
        <w:rFonts w:ascii="Wingdings" w:hAnsi="Wingdings" w:hint="default"/>
      </w:rPr>
    </w:lvl>
  </w:abstractNum>
  <w:abstractNum w:abstractNumId="30" w15:restartNumberingAfterBreak="0">
    <w:nsid w:val="743F66E1"/>
    <w:multiLevelType w:val="hybridMultilevel"/>
    <w:tmpl w:val="C7FE03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6CA72D7"/>
    <w:multiLevelType w:val="hybridMultilevel"/>
    <w:tmpl w:val="5A04A8A6"/>
    <w:lvl w:ilvl="0" w:tplc="04100001">
      <w:start w:val="1"/>
      <w:numFmt w:val="bullet"/>
      <w:lvlText w:val=""/>
      <w:lvlJc w:val="left"/>
      <w:pPr>
        <w:ind w:left="7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DC94F11"/>
    <w:multiLevelType w:val="hybridMultilevel"/>
    <w:tmpl w:val="FEA46A88"/>
    <w:lvl w:ilvl="0" w:tplc="FBB2935E">
      <w:start w:val="2"/>
      <w:numFmt w:val="bullet"/>
      <w:lvlText w:val="-"/>
      <w:lvlJc w:val="left"/>
      <w:pPr>
        <w:ind w:left="1440" w:hanging="360"/>
      </w:pPr>
      <w:rPr>
        <w:rFonts w:ascii="Garamond" w:eastAsia="Corbel" w:hAnsi="Garamond" w:cs="Corbe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5"/>
  </w:num>
  <w:num w:numId="4">
    <w:abstractNumId w:val="10"/>
  </w:num>
  <w:num w:numId="5">
    <w:abstractNumId w:val="4"/>
  </w:num>
  <w:num w:numId="6">
    <w:abstractNumId w:val="24"/>
  </w:num>
  <w:num w:numId="7">
    <w:abstractNumId w:val="31"/>
  </w:num>
  <w:num w:numId="8">
    <w:abstractNumId w:val="20"/>
  </w:num>
  <w:num w:numId="9">
    <w:abstractNumId w:val="0"/>
  </w:num>
  <w:num w:numId="10">
    <w:abstractNumId w:val="29"/>
  </w:num>
  <w:num w:numId="11">
    <w:abstractNumId w:val="3"/>
  </w:num>
  <w:num w:numId="12">
    <w:abstractNumId w:val="28"/>
  </w:num>
  <w:num w:numId="13">
    <w:abstractNumId w:val="12"/>
  </w:num>
  <w:num w:numId="14">
    <w:abstractNumId w:val="2"/>
  </w:num>
  <w:num w:numId="15">
    <w:abstractNumId w:val="30"/>
  </w:num>
  <w:num w:numId="16">
    <w:abstractNumId w:val="27"/>
  </w:num>
  <w:num w:numId="17">
    <w:abstractNumId w:val="26"/>
  </w:num>
  <w:num w:numId="18">
    <w:abstractNumId w:val="23"/>
  </w:num>
  <w:num w:numId="19">
    <w:abstractNumId w:val="13"/>
  </w:num>
  <w:num w:numId="20">
    <w:abstractNumId w:val="22"/>
  </w:num>
  <w:num w:numId="21">
    <w:abstractNumId w:val="17"/>
  </w:num>
  <w:num w:numId="22">
    <w:abstractNumId w:val="8"/>
  </w:num>
  <w:num w:numId="23">
    <w:abstractNumId w:val="7"/>
  </w:num>
  <w:num w:numId="24">
    <w:abstractNumId w:val="6"/>
  </w:num>
  <w:num w:numId="25">
    <w:abstractNumId w:val="18"/>
  </w:num>
  <w:num w:numId="26">
    <w:abstractNumId w:val="5"/>
  </w:num>
  <w:num w:numId="27">
    <w:abstractNumId w:val="16"/>
  </w:num>
  <w:num w:numId="28">
    <w:abstractNumId w:val="14"/>
  </w:num>
  <w:num w:numId="29">
    <w:abstractNumId w:val="15"/>
  </w:num>
  <w:num w:numId="30">
    <w:abstractNumId w:val="9"/>
  </w:num>
  <w:num w:numId="31">
    <w:abstractNumId w:val="11"/>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E8"/>
    <w:rsid w:val="00001E07"/>
    <w:rsid w:val="000029BD"/>
    <w:rsid w:val="0000712E"/>
    <w:rsid w:val="00013F31"/>
    <w:rsid w:val="000265A3"/>
    <w:rsid w:val="00031899"/>
    <w:rsid w:val="000363D7"/>
    <w:rsid w:val="00055BBE"/>
    <w:rsid w:val="00055F3F"/>
    <w:rsid w:val="00062ABB"/>
    <w:rsid w:val="000660B1"/>
    <w:rsid w:val="000665E7"/>
    <w:rsid w:val="00083F2E"/>
    <w:rsid w:val="00085B5F"/>
    <w:rsid w:val="000902F1"/>
    <w:rsid w:val="00097B23"/>
    <w:rsid w:val="000A0DB3"/>
    <w:rsid w:val="000A3EED"/>
    <w:rsid w:val="000B76A2"/>
    <w:rsid w:val="000C1CA8"/>
    <w:rsid w:val="000C6663"/>
    <w:rsid w:val="000D1C44"/>
    <w:rsid w:val="000E1E48"/>
    <w:rsid w:val="000F5183"/>
    <w:rsid w:val="001062C7"/>
    <w:rsid w:val="00106679"/>
    <w:rsid w:val="00110217"/>
    <w:rsid w:val="00114C92"/>
    <w:rsid w:val="00114FD8"/>
    <w:rsid w:val="00125F25"/>
    <w:rsid w:val="00133EFF"/>
    <w:rsid w:val="00156374"/>
    <w:rsid w:val="00167CD2"/>
    <w:rsid w:val="00167D73"/>
    <w:rsid w:val="001706F1"/>
    <w:rsid w:val="00176D78"/>
    <w:rsid w:val="001B6A68"/>
    <w:rsid w:val="001D0D0C"/>
    <w:rsid w:val="001D320C"/>
    <w:rsid w:val="001D4ABC"/>
    <w:rsid w:val="001E348A"/>
    <w:rsid w:val="001F2E4E"/>
    <w:rsid w:val="001F4E8F"/>
    <w:rsid w:val="001F50E9"/>
    <w:rsid w:val="001F60CD"/>
    <w:rsid w:val="001F6B64"/>
    <w:rsid w:val="00201009"/>
    <w:rsid w:val="002079AE"/>
    <w:rsid w:val="00222A05"/>
    <w:rsid w:val="002234CD"/>
    <w:rsid w:val="0023341E"/>
    <w:rsid w:val="00233D56"/>
    <w:rsid w:val="00234561"/>
    <w:rsid w:val="002420CF"/>
    <w:rsid w:val="00256309"/>
    <w:rsid w:val="00257EA6"/>
    <w:rsid w:val="00273098"/>
    <w:rsid w:val="002768FB"/>
    <w:rsid w:val="00277DCB"/>
    <w:rsid w:val="002930E6"/>
    <w:rsid w:val="002976D0"/>
    <w:rsid w:val="00297D39"/>
    <w:rsid w:val="002A1DE3"/>
    <w:rsid w:val="002A554E"/>
    <w:rsid w:val="002B04AB"/>
    <w:rsid w:val="002C0055"/>
    <w:rsid w:val="002C642B"/>
    <w:rsid w:val="002D4973"/>
    <w:rsid w:val="002E14A4"/>
    <w:rsid w:val="002F096A"/>
    <w:rsid w:val="002F4904"/>
    <w:rsid w:val="003003C3"/>
    <w:rsid w:val="00302B61"/>
    <w:rsid w:val="00312610"/>
    <w:rsid w:val="00313E2D"/>
    <w:rsid w:val="00324A71"/>
    <w:rsid w:val="0033019F"/>
    <w:rsid w:val="00336257"/>
    <w:rsid w:val="0035048B"/>
    <w:rsid w:val="00356C53"/>
    <w:rsid w:val="00361339"/>
    <w:rsid w:val="00372C5F"/>
    <w:rsid w:val="00376E6C"/>
    <w:rsid w:val="00382E05"/>
    <w:rsid w:val="003A1B62"/>
    <w:rsid w:val="003A23B0"/>
    <w:rsid w:val="003A3513"/>
    <w:rsid w:val="003B214A"/>
    <w:rsid w:val="003C7C42"/>
    <w:rsid w:val="003C7DA8"/>
    <w:rsid w:val="003E7DB1"/>
    <w:rsid w:val="003F3C0B"/>
    <w:rsid w:val="003F6578"/>
    <w:rsid w:val="004012C6"/>
    <w:rsid w:val="00401C82"/>
    <w:rsid w:val="00411248"/>
    <w:rsid w:val="00412489"/>
    <w:rsid w:val="00425697"/>
    <w:rsid w:val="00425CC7"/>
    <w:rsid w:val="00427095"/>
    <w:rsid w:val="004336A1"/>
    <w:rsid w:val="00437C93"/>
    <w:rsid w:val="0044657F"/>
    <w:rsid w:val="00477D6B"/>
    <w:rsid w:val="00480504"/>
    <w:rsid w:val="00483635"/>
    <w:rsid w:val="00495CE6"/>
    <w:rsid w:val="00496BE4"/>
    <w:rsid w:val="004B3551"/>
    <w:rsid w:val="004C1B27"/>
    <w:rsid w:val="004C735C"/>
    <w:rsid w:val="004D01AF"/>
    <w:rsid w:val="004D4EA5"/>
    <w:rsid w:val="004F76C2"/>
    <w:rsid w:val="0050286B"/>
    <w:rsid w:val="0050760E"/>
    <w:rsid w:val="00512F03"/>
    <w:rsid w:val="005140C2"/>
    <w:rsid w:val="00515924"/>
    <w:rsid w:val="00517228"/>
    <w:rsid w:val="00520094"/>
    <w:rsid w:val="00521B5C"/>
    <w:rsid w:val="00526595"/>
    <w:rsid w:val="00530284"/>
    <w:rsid w:val="0054419E"/>
    <w:rsid w:val="005506CC"/>
    <w:rsid w:val="00555DD2"/>
    <w:rsid w:val="0056291F"/>
    <w:rsid w:val="0056309F"/>
    <w:rsid w:val="00575441"/>
    <w:rsid w:val="00580521"/>
    <w:rsid w:val="00591806"/>
    <w:rsid w:val="00592449"/>
    <w:rsid w:val="00594469"/>
    <w:rsid w:val="005A0103"/>
    <w:rsid w:val="005A1E8E"/>
    <w:rsid w:val="005A6035"/>
    <w:rsid w:val="005A6406"/>
    <w:rsid w:val="005B7F59"/>
    <w:rsid w:val="005C30CF"/>
    <w:rsid w:val="005C49AB"/>
    <w:rsid w:val="005E74DD"/>
    <w:rsid w:val="005F04F0"/>
    <w:rsid w:val="006006D0"/>
    <w:rsid w:val="00612FB3"/>
    <w:rsid w:val="00614968"/>
    <w:rsid w:val="006264AB"/>
    <w:rsid w:val="00640639"/>
    <w:rsid w:val="00653EB8"/>
    <w:rsid w:val="006628CA"/>
    <w:rsid w:val="00663C79"/>
    <w:rsid w:val="006769E2"/>
    <w:rsid w:val="006851F5"/>
    <w:rsid w:val="0068623C"/>
    <w:rsid w:val="00692A63"/>
    <w:rsid w:val="00693E84"/>
    <w:rsid w:val="00697155"/>
    <w:rsid w:val="006A0495"/>
    <w:rsid w:val="006B3E56"/>
    <w:rsid w:val="006B57C1"/>
    <w:rsid w:val="006B7BF3"/>
    <w:rsid w:val="00713F54"/>
    <w:rsid w:val="0072301B"/>
    <w:rsid w:val="00734872"/>
    <w:rsid w:val="00736FAF"/>
    <w:rsid w:val="0075128F"/>
    <w:rsid w:val="00766612"/>
    <w:rsid w:val="007716E1"/>
    <w:rsid w:val="007942A1"/>
    <w:rsid w:val="007974F3"/>
    <w:rsid w:val="007A0216"/>
    <w:rsid w:val="007A08CC"/>
    <w:rsid w:val="007A0B29"/>
    <w:rsid w:val="007A1C1C"/>
    <w:rsid w:val="007A39C3"/>
    <w:rsid w:val="007D7CD2"/>
    <w:rsid w:val="007E6F45"/>
    <w:rsid w:val="00805F24"/>
    <w:rsid w:val="00806F62"/>
    <w:rsid w:val="00807290"/>
    <w:rsid w:val="008074EB"/>
    <w:rsid w:val="008139EF"/>
    <w:rsid w:val="00827C5F"/>
    <w:rsid w:val="00841FD5"/>
    <w:rsid w:val="00851941"/>
    <w:rsid w:val="008545BF"/>
    <w:rsid w:val="00857A94"/>
    <w:rsid w:val="00857C43"/>
    <w:rsid w:val="0087052A"/>
    <w:rsid w:val="00875655"/>
    <w:rsid w:val="00880EAE"/>
    <w:rsid w:val="008841EF"/>
    <w:rsid w:val="00885ABD"/>
    <w:rsid w:val="00885D03"/>
    <w:rsid w:val="008B2C4D"/>
    <w:rsid w:val="008B705A"/>
    <w:rsid w:val="008C297B"/>
    <w:rsid w:val="008C6AD9"/>
    <w:rsid w:val="008D5289"/>
    <w:rsid w:val="008E2EE5"/>
    <w:rsid w:val="008F3706"/>
    <w:rsid w:val="008F60F8"/>
    <w:rsid w:val="00915546"/>
    <w:rsid w:val="009209BC"/>
    <w:rsid w:val="00926892"/>
    <w:rsid w:val="00935287"/>
    <w:rsid w:val="00936003"/>
    <w:rsid w:val="00937114"/>
    <w:rsid w:val="009549EF"/>
    <w:rsid w:val="00957DF3"/>
    <w:rsid w:val="00965FB3"/>
    <w:rsid w:val="00967567"/>
    <w:rsid w:val="00972A00"/>
    <w:rsid w:val="009748C8"/>
    <w:rsid w:val="00975110"/>
    <w:rsid w:val="00982A74"/>
    <w:rsid w:val="009A0E4B"/>
    <w:rsid w:val="009A1EC6"/>
    <w:rsid w:val="009A7233"/>
    <w:rsid w:val="009B7540"/>
    <w:rsid w:val="009E2373"/>
    <w:rsid w:val="009F455E"/>
    <w:rsid w:val="00A03800"/>
    <w:rsid w:val="00A040FD"/>
    <w:rsid w:val="00A36864"/>
    <w:rsid w:val="00A37F2D"/>
    <w:rsid w:val="00A439FF"/>
    <w:rsid w:val="00A61711"/>
    <w:rsid w:val="00A75740"/>
    <w:rsid w:val="00A77D26"/>
    <w:rsid w:val="00A83C80"/>
    <w:rsid w:val="00A853FC"/>
    <w:rsid w:val="00A93E13"/>
    <w:rsid w:val="00A97137"/>
    <w:rsid w:val="00AB21AD"/>
    <w:rsid w:val="00AB6888"/>
    <w:rsid w:val="00AD7662"/>
    <w:rsid w:val="00AE12E1"/>
    <w:rsid w:val="00AF4324"/>
    <w:rsid w:val="00B00D8D"/>
    <w:rsid w:val="00B01FA9"/>
    <w:rsid w:val="00B05CF6"/>
    <w:rsid w:val="00B07D50"/>
    <w:rsid w:val="00B23B03"/>
    <w:rsid w:val="00B25AC4"/>
    <w:rsid w:val="00B3597F"/>
    <w:rsid w:val="00B35FD6"/>
    <w:rsid w:val="00B40A71"/>
    <w:rsid w:val="00B466F8"/>
    <w:rsid w:val="00B46BAC"/>
    <w:rsid w:val="00B553AB"/>
    <w:rsid w:val="00B62950"/>
    <w:rsid w:val="00B77DC9"/>
    <w:rsid w:val="00B93632"/>
    <w:rsid w:val="00B94E59"/>
    <w:rsid w:val="00B96379"/>
    <w:rsid w:val="00BA0F81"/>
    <w:rsid w:val="00BA24A9"/>
    <w:rsid w:val="00BA4AA3"/>
    <w:rsid w:val="00BB290B"/>
    <w:rsid w:val="00BC1B3C"/>
    <w:rsid w:val="00BC24AF"/>
    <w:rsid w:val="00BC2F1A"/>
    <w:rsid w:val="00BC475B"/>
    <w:rsid w:val="00BF6D2C"/>
    <w:rsid w:val="00C073E8"/>
    <w:rsid w:val="00C10F1A"/>
    <w:rsid w:val="00C219EC"/>
    <w:rsid w:val="00C2534B"/>
    <w:rsid w:val="00C3038F"/>
    <w:rsid w:val="00C31574"/>
    <w:rsid w:val="00C36AF2"/>
    <w:rsid w:val="00C42D93"/>
    <w:rsid w:val="00C4594A"/>
    <w:rsid w:val="00C473EE"/>
    <w:rsid w:val="00C804C2"/>
    <w:rsid w:val="00C823A5"/>
    <w:rsid w:val="00C92230"/>
    <w:rsid w:val="00C9585C"/>
    <w:rsid w:val="00CA0793"/>
    <w:rsid w:val="00CA5C26"/>
    <w:rsid w:val="00CB3D61"/>
    <w:rsid w:val="00CD1F77"/>
    <w:rsid w:val="00CD2AC4"/>
    <w:rsid w:val="00CE5A10"/>
    <w:rsid w:val="00CE6D05"/>
    <w:rsid w:val="00CE76FA"/>
    <w:rsid w:val="00CE7E2B"/>
    <w:rsid w:val="00CF06CE"/>
    <w:rsid w:val="00CF2875"/>
    <w:rsid w:val="00CF3522"/>
    <w:rsid w:val="00D07DC0"/>
    <w:rsid w:val="00D07FA5"/>
    <w:rsid w:val="00D1328E"/>
    <w:rsid w:val="00D2561F"/>
    <w:rsid w:val="00D307BD"/>
    <w:rsid w:val="00D33034"/>
    <w:rsid w:val="00D3561D"/>
    <w:rsid w:val="00D56CB9"/>
    <w:rsid w:val="00D63461"/>
    <w:rsid w:val="00D634C1"/>
    <w:rsid w:val="00D73D4F"/>
    <w:rsid w:val="00D7500E"/>
    <w:rsid w:val="00D86614"/>
    <w:rsid w:val="00DA3E68"/>
    <w:rsid w:val="00DB1A91"/>
    <w:rsid w:val="00DC031A"/>
    <w:rsid w:val="00DC042A"/>
    <w:rsid w:val="00DC6159"/>
    <w:rsid w:val="00DD58C8"/>
    <w:rsid w:val="00DD681E"/>
    <w:rsid w:val="00DE778E"/>
    <w:rsid w:val="00E06908"/>
    <w:rsid w:val="00E07E7F"/>
    <w:rsid w:val="00E12818"/>
    <w:rsid w:val="00E148C1"/>
    <w:rsid w:val="00E14DBD"/>
    <w:rsid w:val="00E161D7"/>
    <w:rsid w:val="00E20204"/>
    <w:rsid w:val="00E20FA2"/>
    <w:rsid w:val="00E21D7D"/>
    <w:rsid w:val="00E22E06"/>
    <w:rsid w:val="00E3207B"/>
    <w:rsid w:val="00E37B6D"/>
    <w:rsid w:val="00E41D19"/>
    <w:rsid w:val="00E443C5"/>
    <w:rsid w:val="00E46A1F"/>
    <w:rsid w:val="00E51833"/>
    <w:rsid w:val="00E61F48"/>
    <w:rsid w:val="00E625E0"/>
    <w:rsid w:val="00E70368"/>
    <w:rsid w:val="00E724E7"/>
    <w:rsid w:val="00E731D9"/>
    <w:rsid w:val="00E74741"/>
    <w:rsid w:val="00E74D9E"/>
    <w:rsid w:val="00E76CA2"/>
    <w:rsid w:val="00E83F9D"/>
    <w:rsid w:val="00E90401"/>
    <w:rsid w:val="00E90E89"/>
    <w:rsid w:val="00EA23CA"/>
    <w:rsid w:val="00EB0671"/>
    <w:rsid w:val="00EC18E8"/>
    <w:rsid w:val="00ED204E"/>
    <w:rsid w:val="00EF42DB"/>
    <w:rsid w:val="00F03C60"/>
    <w:rsid w:val="00F03FE7"/>
    <w:rsid w:val="00F11E95"/>
    <w:rsid w:val="00F14EAF"/>
    <w:rsid w:val="00F211CB"/>
    <w:rsid w:val="00F32F75"/>
    <w:rsid w:val="00F35187"/>
    <w:rsid w:val="00F36969"/>
    <w:rsid w:val="00F45A86"/>
    <w:rsid w:val="00F47DC8"/>
    <w:rsid w:val="00F63C2D"/>
    <w:rsid w:val="00F72480"/>
    <w:rsid w:val="00F75EAD"/>
    <w:rsid w:val="00F812EA"/>
    <w:rsid w:val="00F95617"/>
    <w:rsid w:val="00F95A43"/>
    <w:rsid w:val="00F9608B"/>
    <w:rsid w:val="00FA2F97"/>
    <w:rsid w:val="00FA36B1"/>
    <w:rsid w:val="00FC0C8E"/>
    <w:rsid w:val="00FC3E81"/>
    <w:rsid w:val="00FD13F7"/>
    <w:rsid w:val="00FD3910"/>
    <w:rsid w:val="00FD4E81"/>
    <w:rsid w:val="00FF3B85"/>
    <w:rsid w:val="00FF78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0B184"/>
  <w15:chartTrackingRefBased/>
  <w15:docId w15:val="{CD649679-F22C-4BD6-81DF-F5B1EBEB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C073E8"/>
    <w:pPr>
      <w:spacing w:after="0" w:line="240" w:lineRule="auto"/>
    </w:pPr>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C073E8"/>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C073E8"/>
    <w:rPr>
      <w:vertAlign w:val="superscript"/>
    </w:rPr>
  </w:style>
  <w:style w:type="paragraph" w:styleId="Intestazione">
    <w:name w:val="header"/>
    <w:basedOn w:val="Normale"/>
    <w:link w:val="IntestazioneCarattere"/>
    <w:uiPriority w:val="99"/>
    <w:unhideWhenUsed/>
    <w:rsid w:val="00C073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73E8"/>
  </w:style>
  <w:style w:type="paragraph" w:styleId="Pidipagina">
    <w:name w:val="footer"/>
    <w:basedOn w:val="Normale"/>
    <w:link w:val="PidipaginaCarattere"/>
    <w:uiPriority w:val="99"/>
    <w:unhideWhenUsed/>
    <w:rsid w:val="00C073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73E8"/>
  </w:style>
  <w:style w:type="paragraph" w:styleId="Paragrafoelenco">
    <w:name w:val="List Paragraph"/>
    <w:basedOn w:val="Normale"/>
    <w:uiPriority w:val="34"/>
    <w:qFormat/>
    <w:rsid w:val="00D307BD"/>
    <w:pPr>
      <w:ind w:left="720"/>
      <w:contextualSpacing/>
    </w:pPr>
  </w:style>
  <w:style w:type="table" w:styleId="Grigliatabella">
    <w:name w:val="Table Grid"/>
    <w:basedOn w:val="Tabellanormale"/>
    <w:uiPriority w:val="59"/>
    <w:rsid w:val="006B3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6B7BF3"/>
    <w:rPr>
      <w:sz w:val="16"/>
      <w:szCs w:val="16"/>
    </w:rPr>
  </w:style>
  <w:style w:type="paragraph" w:styleId="Testocommento">
    <w:name w:val="annotation text"/>
    <w:basedOn w:val="Normale"/>
    <w:link w:val="TestocommentoCarattere"/>
    <w:uiPriority w:val="99"/>
    <w:unhideWhenUsed/>
    <w:rsid w:val="006B7BF3"/>
    <w:pPr>
      <w:spacing w:line="240" w:lineRule="auto"/>
    </w:pPr>
    <w:rPr>
      <w:sz w:val="20"/>
      <w:szCs w:val="20"/>
    </w:rPr>
  </w:style>
  <w:style w:type="character" w:customStyle="1" w:styleId="TestocommentoCarattere">
    <w:name w:val="Testo commento Carattere"/>
    <w:basedOn w:val="Carpredefinitoparagrafo"/>
    <w:link w:val="Testocommento"/>
    <w:uiPriority w:val="99"/>
    <w:rsid w:val="006B7BF3"/>
    <w:rPr>
      <w:sz w:val="20"/>
      <w:szCs w:val="20"/>
    </w:rPr>
  </w:style>
  <w:style w:type="character" w:styleId="Collegamentoipertestuale">
    <w:name w:val="Hyperlink"/>
    <w:basedOn w:val="Carpredefinitoparagrafo"/>
    <w:uiPriority w:val="99"/>
    <w:unhideWhenUsed/>
    <w:rsid w:val="006B7BF3"/>
    <w:rPr>
      <w:color w:val="0563C1" w:themeColor="hyperlink"/>
      <w:u w:val="single"/>
    </w:rPr>
  </w:style>
  <w:style w:type="paragraph" w:customStyle="1" w:styleId="Default">
    <w:name w:val="Default"/>
    <w:rsid w:val="00555DD2"/>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4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894C2-A9C5-4FC8-8E1F-46125C57D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7374</Words>
  <Characters>42037</Characters>
  <Application>Microsoft Office Word</Application>
  <DocSecurity>0</DocSecurity>
  <Lines>350</Lines>
  <Paragraphs>98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Iandolo Paola</dc:creator>
  <cp:keywords/>
  <dc:description/>
  <cp:lastModifiedBy>Talvacchia Cinzia</cp:lastModifiedBy>
  <cp:revision>2</cp:revision>
  <cp:lastPrinted>2022-10-17T14:30:00Z</cp:lastPrinted>
  <dcterms:created xsi:type="dcterms:W3CDTF">2022-12-29T16:31:00Z</dcterms:created>
  <dcterms:modified xsi:type="dcterms:W3CDTF">2022-12-29T16:31:00Z</dcterms:modified>
</cp:coreProperties>
</file>