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9B0" w:rsidRDefault="005F29B0" w:rsidP="00237BD5">
      <w:pPr>
        <w:jc w:val="center"/>
        <w:rPr>
          <w:rFonts w:ascii="Cambria" w:hAnsi="Cambria"/>
          <w:sz w:val="56"/>
          <w:szCs w:val="56"/>
        </w:rPr>
      </w:pPr>
      <w:bookmarkStart w:id="0" w:name="_top"/>
      <w:bookmarkEnd w:id="0"/>
      <w:r w:rsidRPr="00486A85">
        <w:rPr>
          <w:noProof/>
          <w:lang w:eastAsia="it-IT"/>
        </w:rPr>
        <w:drawing>
          <wp:inline distT="0" distB="0" distL="0" distR="0" wp14:anchorId="7C1D4DE2" wp14:editId="0B41E372">
            <wp:extent cx="4495800" cy="12001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95800" cy="1200150"/>
                    </a:xfrm>
                    <a:prstGeom prst="rect">
                      <a:avLst/>
                    </a:prstGeom>
                    <a:noFill/>
                    <a:ln>
                      <a:noFill/>
                    </a:ln>
                  </pic:spPr>
                </pic:pic>
              </a:graphicData>
            </a:graphic>
          </wp:inline>
        </w:drawing>
      </w:r>
    </w:p>
    <w:p w:rsidR="005F29B0" w:rsidRDefault="005F29B0" w:rsidP="00237BD5">
      <w:pPr>
        <w:jc w:val="center"/>
        <w:rPr>
          <w:rFonts w:ascii="Cambria" w:hAnsi="Cambria"/>
          <w:sz w:val="56"/>
          <w:szCs w:val="56"/>
        </w:rPr>
      </w:pPr>
    </w:p>
    <w:p w:rsidR="005F29B0" w:rsidRDefault="005F29B0" w:rsidP="00237BD5">
      <w:pPr>
        <w:jc w:val="center"/>
        <w:rPr>
          <w:rFonts w:ascii="Cambria" w:hAnsi="Cambria"/>
          <w:sz w:val="56"/>
          <w:szCs w:val="56"/>
        </w:rPr>
      </w:pPr>
    </w:p>
    <w:p w:rsidR="005F29B0" w:rsidRDefault="005F29B0" w:rsidP="00237BD5">
      <w:pPr>
        <w:jc w:val="center"/>
        <w:rPr>
          <w:rFonts w:ascii="Cambria" w:hAnsi="Cambria"/>
          <w:sz w:val="56"/>
          <w:szCs w:val="56"/>
        </w:rPr>
      </w:pPr>
    </w:p>
    <w:p w:rsidR="005F29B0" w:rsidRDefault="005F29B0" w:rsidP="00237BD5">
      <w:pPr>
        <w:jc w:val="center"/>
        <w:rPr>
          <w:rFonts w:ascii="Cambria" w:hAnsi="Cambria"/>
          <w:sz w:val="56"/>
          <w:szCs w:val="56"/>
        </w:rPr>
      </w:pPr>
    </w:p>
    <w:p w:rsidR="0005500D" w:rsidRDefault="00237BD5" w:rsidP="00237BD5">
      <w:pPr>
        <w:jc w:val="center"/>
        <w:rPr>
          <w:rFonts w:ascii="Cambria" w:hAnsi="Cambria"/>
          <w:sz w:val="56"/>
          <w:szCs w:val="56"/>
        </w:rPr>
      </w:pPr>
      <w:r w:rsidRPr="00237BD5">
        <w:rPr>
          <w:rFonts w:ascii="Cambria" w:hAnsi="Cambria"/>
          <w:sz w:val="56"/>
          <w:szCs w:val="56"/>
        </w:rPr>
        <w:t>CONFERENZE ISTITUZIONALI</w:t>
      </w:r>
    </w:p>
    <w:p w:rsidR="005F29B0" w:rsidRPr="005F29B0" w:rsidRDefault="005F29B0" w:rsidP="00237BD5">
      <w:pPr>
        <w:jc w:val="center"/>
        <w:rPr>
          <w:rFonts w:ascii="Cambria" w:hAnsi="Cambria"/>
          <w:sz w:val="36"/>
          <w:szCs w:val="36"/>
        </w:rPr>
      </w:pPr>
      <w:proofErr w:type="gramStart"/>
      <w:r w:rsidRPr="005F29B0">
        <w:rPr>
          <w:rFonts w:ascii="Cambria" w:hAnsi="Cambria"/>
          <w:sz w:val="36"/>
          <w:szCs w:val="36"/>
        </w:rPr>
        <w:t>del</w:t>
      </w:r>
      <w:proofErr w:type="gramEnd"/>
    </w:p>
    <w:p w:rsidR="005F29B0" w:rsidRPr="00237BD5" w:rsidRDefault="0011486D" w:rsidP="00237BD5">
      <w:pPr>
        <w:jc w:val="center"/>
        <w:rPr>
          <w:rFonts w:ascii="Cambria" w:hAnsi="Cambria"/>
          <w:sz w:val="56"/>
          <w:szCs w:val="56"/>
        </w:rPr>
      </w:pPr>
      <w:r>
        <w:rPr>
          <w:rFonts w:ascii="Cambria" w:hAnsi="Cambria"/>
          <w:sz w:val="56"/>
          <w:szCs w:val="56"/>
        </w:rPr>
        <w:t>15 novembre</w:t>
      </w:r>
      <w:r w:rsidR="005F29B0">
        <w:rPr>
          <w:rFonts w:ascii="Cambria" w:hAnsi="Cambria"/>
          <w:sz w:val="56"/>
          <w:szCs w:val="56"/>
        </w:rPr>
        <w:t xml:space="preserve"> 2023</w:t>
      </w:r>
    </w:p>
    <w:p w:rsidR="00237BD5" w:rsidRDefault="00237BD5"/>
    <w:p w:rsidR="00237BD5" w:rsidRDefault="00237BD5"/>
    <w:p w:rsidR="005F29B0" w:rsidRDefault="005F29B0"/>
    <w:p w:rsidR="005F29B0" w:rsidRDefault="005F29B0"/>
    <w:p w:rsidR="005F29B0" w:rsidRDefault="005F29B0"/>
    <w:p w:rsidR="005F29B0" w:rsidRDefault="005F29B0"/>
    <w:p w:rsidR="005F29B0" w:rsidRDefault="005F29B0"/>
    <w:p w:rsidR="005F29B0" w:rsidRDefault="005F29B0"/>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237BD5" w:rsidTr="00237BD5">
        <w:tc>
          <w:tcPr>
            <w:tcW w:w="3209" w:type="dxa"/>
            <w:vAlign w:val="center"/>
          </w:tcPr>
          <w:p w:rsidR="00237BD5" w:rsidRPr="00237BD5" w:rsidRDefault="009E7A58" w:rsidP="00237BD5">
            <w:pPr>
              <w:jc w:val="center"/>
              <w:rPr>
                <w:rFonts w:ascii="Cambria" w:hAnsi="Cambria"/>
                <w:sz w:val="24"/>
                <w:szCs w:val="24"/>
              </w:rPr>
            </w:pPr>
            <w:hyperlink w:anchor="CR" w:history="1">
              <w:r w:rsidR="00237BD5" w:rsidRPr="005F29B0">
                <w:rPr>
                  <w:rStyle w:val="Collegamentoipertestuale"/>
                  <w:rFonts w:ascii="Cambria" w:hAnsi="Cambria"/>
                  <w:sz w:val="24"/>
                  <w:szCs w:val="24"/>
                </w:rPr>
                <w:t>Conferenza delle Regioni e delle Province autonome</w:t>
              </w:r>
            </w:hyperlink>
          </w:p>
        </w:tc>
        <w:tc>
          <w:tcPr>
            <w:tcW w:w="3209" w:type="dxa"/>
            <w:vAlign w:val="center"/>
          </w:tcPr>
          <w:p w:rsidR="00237BD5" w:rsidRPr="00237BD5" w:rsidRDefault="009E7A58" w:rsidP="00237BD5">
            <w:pPr>
              <w:jc w:val="center"/>
              <w:rPr>
                <w:rFonts w:ascii="Cambria" w:hAnsi="Cambria"/>
                <w:sz w:val="24"/>
                <w:szCs w:val="24"/>
              </w:rPr>
            </w:pPr>
            <w:hyperlink w:anchor="CSR" w:history="1">
              <w:r w:rsidR="00237BD5" w:rsidRPr="005F29B0">
                <w:rPr>
                  <w:rStyle w:val="Collegamentoipertestuale"/>
                  <w:rFonts w:ascii="Cambria" w:hAnsi="Cambria"/>
                  <w:sz w:val="24"/>
                  <w:szCs w:val="24"/>
                </w:rPr>
                <w:t>Conferenza Stato-Regioni</w:t>
              </w:r>
            </w:hyperlink>
          </w:p>
        </w:tc>
        <w:tc>
          <w:tcPr>
            <w:tcW w:w="3210" w:type="dxa"/>
            <w:vAlign w:val="center"/>
          </w:tcPr>
          <w:p w:rsidR="00237BD5" w:rsidRPr="00237BD5" w:rsidRDefault="00237BD5" w:rsidP="00237BD5">
            <w:pPr>
              <w:jc w:val="center"/>
              <w:rPr>
                <w:rFonts w:ascii="Cambria" w:hAnsi="Cambria"/>
                <w:sz w:val="24"/>
                <w:szCs w:val="24"/>
              </w:rPr>
            </w:pPr>
          </w:p>
        </w:tc>
      </w:tr>
    </w:tbl>
    <w:p w:rsidR="00237BD5" w:rsidRDefault="00237BD5"/>
    <w:p w:rsidR="00237BD5" w:rsidRDefault="00237BD5"/>
    <w:p w:rsidR="00237BD5" w:rsidRDefault="00237BD5"/>
    <w:p w:rsidR="005F29B0" w:rsidRDefault="005F29B0">
      <w:pPr>
        <w:rPr>
          <w:rFonts w:ascii="Cambria" w:hAnsi="Cambria"/>
          <w:b/>
          <w:color w:val="2E74B5" w:themeColor="accent1" w:themeShade="BF"/>
          <w:sz w:val="32"/>
          <w:szCs w:val="32"/>
        </w:rPr>
      </w:pPr>
      <w:bookmarkStart w:id="1" w:name="CR"/>
      <w:r>
        <w:rPr>
          <w:rFonts w:ascii="Cambria" w:hAnsi="Cambria"/>
          <w:b/>
          <w:color w:val="2E74B5" w:themeColor="accent1" w:themeShade="BF"/>
          <w:sz w:val="32"/>
          <w:szCs w:val="32"/>
        </w:rPr>
        <w:br w:type="page"/>
      </w:r>
    </w:p>
    <w:p w:rsidR="00237BD5" w:rsidRPr="005F29B0" w:rsidRDefault="00237BD5">
      <w:pPr>
        <w:rPr>
          <w:rFonts w:ascii="Cambria" w:hAnsi="Cambria"/>
          <w:b/>
          <w:color w:val="2E74B5" w:themeColor="accent1" w:themeShade="BF"/>
          <w:sz w:val="32"/>
          <w:szCs w:val="32"/>
        </w:rPr>
      </w:pPr>
      <w:r w:rsidRPr="005F29B0">
        <w:rPr>
          <w:rFonts w:ascii="Cambria" w:hAnsi="Cambria"/>
          <w:b/>
          <w:color w:val="2E74B5" w:themeColor="accent1" w:themeShade="BF"/>
          <w:sz w:val="32"/>
          <w:szCs w:val="32"/>
        </w:rPr>
        <w:lastRenderedPageBreak/>
        <w:t>Conferenza delle Regioni e delle Province autonome</w:t>
      </w:r>
    </w:p>
    <w:tbl>
      <w:tblPr>
        <w:tblW w:w="0" w:type="auto"/>
        <w:tblCellMar>
          <w:left w:w="0" w:type="dxa"/>
          <w:right w:w="0" w:type="dxa"/>
        </w:tblCellMar>
        <w:tblLook w:val="04A0" w:firstRow="1" w:lastRow="0" w:firstColumn="1" w:lastColumn="0" w:noHBand="0" w:noVBand="1"/>
      </w:tblPr>
      <w:tblGrid>
        <w:gridCol w:w="541"/>
        <w:gridCol w:w="3554"/>
        <w:gridCol w:w="1548"/>
        <w:gridCol w:w="2210"/>
        <w:gridCol w:w="1755"/>
      </w:tblGrid>
      <w:tr w:rsidR="00237BD5" w:rsidTr="0011486D">
        <w:tc>
          <w:tcPr>
            <w:tcW w:w="554"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hideMark/>
          </w:tcPr>
          <w:bookmarkEnd w:id="1"/>
          <w:p w:rsidR="00237BD5" w:rsidRDefault="00237BD5">
            <w:pPr>
              <w:jc w:val="center"/>
            </w:pPr>
            <w:r>
              <w:t>n.</w:t>
            </w:r>
          </w:p>
        </w:tc>
        <w:tc>
          <w:tcPr>
            <w:tcW w:w="3803" w:type="dxa"/>
            <w:tcBorders>
              <w:top w:val="double" w:sz="4" w:space="0" w:color="auto"/>
              <w:left w:val="nil"/>
              <w:bottom w:val="double" w:sz="4" w:space="0" w:color="auto"/>
              <w:right w:val="double" w:sz="4" w:space="0" w:color="auto"/>
            </w:tcBorders>
            <w:tcMar>
              <w:top w:w="0" w:type="dxa"/>
              <w:left w:w="108" w:type="dxa"/>
              <w:bottom w:w="0" w:type="dxa"/>
              <w:right w:w="108" w:type="dxa"/>
            </w:tcMar>
            <w:hideMark/>
          </w:tcPr>
          <w:p w:rsidR="00237BD5" w:rsidRDefault="00237BD5">
            <w:r>
              <w:t>Oggetto</w:t>
            </w:r>
          </w:p>
        </w:tc>
        <w:tc>
          <w:tcPr>
            <w:tcW w:w="1555" w:type="dxa"/>
            <w:tcBorders>
              <w:top w:val="double" w:sz="4" w:space="0" w:color="auto"/>
              <w:left w:val="nil"/>
              <w:bottom w:val="double" w:sz="4" w:space="0" w:color="auto"/>
              <w:right w:val="double" w:sz="4" w:space="0" w:color="auto"/>
            </w:tcBorders>
            <w:tcMar>
              <w:top w:w="0" w:type="dxa"/>
              <w:left w:w="108" w:type="dxa"/>
              <w:bottom w:w="0" w:type="dxa"/>
              <w:right w:w="108" w:type="dxa"/>
            </w:tcMar>
            <w:hideMark/>
          </w:tcPr>
          <w:p w:rsidR="00237BD5" w:rsidRDefault="00237BD5">
            <w:pPr>
              <w:jc w:val="center"/>
            </w:pPr>
            <w:r>
              <w:t>Esito</w:t>
            </w:r>
          </w:p>
        </w:tc>
        <w:tc>
          <w:tcPr>
            <w:tcW w:w="2429" w:type="dxa"/>
            <w:tcBorders>
              <w:top w:val="double" w:sz="4" w:space="0" w:color="auto"/>
              <w:left w:val="nil"/>
              <w:bottom w:val="double" w:sz="4" w:space="0" w:color="auto"/>
              <w:right w:val="double" w:sz="4" w:space="0" w:color="auto"/>
            </w:tcBorders>
            <w:tcMar>
              <w:top w:w="0" w:type="dxa"/>
              <w:left w:w="108" w:type="dxa"/>
              <w:bottom w:w="0" w:type="dxa"/>
              <w:right w:w="108" w:type="dxa"/>
            </w:tcMar>
            <w:hideMark/>
          </w:tcPr>
          <w:p w:rsidR="00237BD5" w:rsidRDefault="00237BD5">
            <w:r>
              <w:t>Note</w:t>
            </w:r>
          </w:p>
        </w:tc>
        <w:tc>
          <w:tcPr>
            <w:tcW w:w="1267" w:type="dxa"/>
            <w:tcBorders>
              <w:top w:val="double" w:sz="4" w:space="0" w:color="auto"/>
              <w:left w:val="nil"/>
              <w:bottom w:val="double" w:sz="4" w:space="0" w:color="auto"/>
              <w:right w:val="double" w:sz="4" w:space="0" w:color="auto"/>
            </w:tcBorders>
            <w:tcMar>
              <w:top w:w="0" w:type="dxa"/>
              <w:left w:w="108" w:type="dxa"/>
              <w:bottom w:w="0" w:type="dxa"/>
              <w:right w:w="108" w:type="dxa"/>
            </w:tcMar>
            <w:hideMark/>
          </w:tcPr>
          <w:p w:rsidR="00237BD5" w:rsidRDefault="00237BD5">
            <w:pPr>
              <w:jc w:val="center"/>
            </w:pPr>
            <w:r>
              <w:t>Atto</w:t>
            </w:r>
          </w:p>
        </w:tc>
      </w:tr>
      <w:tr w:rsidR="00237BD5" w:rsidTr="0011486D">
        <w:tc>
          <w:tcPr>
            <w:tcW w:w="554" w:type="dxa"/>
            <w:tcBorders>
              <w:top w:val="nil"/>
              <w:left w:val="double" w:sz="4" w:space="0" w:color="auto"/>
              <w:bottom w:val="double" w:sz="4" w:space="0" w:color="auto"/>
              <w:right w:val="double" w:sz="4" w:space="0" w:color="auto"/>
            </w:tcBorders>
            <w:tcMar>
              <w:top w:w="0" w:type="dxa"/>
              <w:left w:w="108" w:type="dxa"/>
              <w:bottom w:w="0" w:type="dxa"/>
              <w:right w:w="108" w:type="dxa"/>
            </w:tcMar>
          </w:tcPr>
          <w:p w:rsidR="00237BD5" w:rsidRDefault="00037EC0">
            <w:pPr>
              <w:jc w:val="center"/>
            </w:pPr>
            <w:r>
              <w:t>1</w:t>
            </w:r>
          </w:p>
        </w:tc>
        <w:tc>
          <w:tcPr>
            <w:tcW w:w="3803" w:type="dxa"/>
            <w:tcBorders>
              <w:top w:val="nil"/>
              <w:left w:val="nil"/>
              <w:bottom w:val="double" w:sz="4" w:space="0" w:color="auto"/>
              <w:right w:val="double" w:sz="4" w:space="0" w:color="auto"/>
            </w:tcBorders>
            <w:tcMar>
              <w:top w:w="0" w:type="dxa"/>
              <w:left w:w="108" w:type="dxa"/>
              <w:bottom w:w="0" w:type="dxa"/>
              <w:right w:w="108" w:type="dxa"/>
            </w:tcMar>
          </w:tcPr>
          <w:p w:rsidR="00237BD5" w:rsidRDefault="0011486D" w:rsidP="00BB6ED6">
            <w:r w:rsidRPr="0008160C">
              <w:rPr>
                <w:b/>
                <w:color w:val="FF0000"/>
              </w:rPr>
              <w:t>Comunicazioni</w:t>
            </w:r>
            <w:r w:rsidRPr="002E3844">
              <w:t xml:space="preserve"> del Presidente</w:t>
            </w:r>
            <w:r>
              <w:t>.</w:t>
            </w:r>
          </w:p>
        </w:tc>
        <w:tc>
          <w:tcPr>
            <w:tcW w:w="1555" w:type="dxa"/>
            <w:tcBorders>
              <w:top w:val="nil"/>
              <w:left w:val="nil"/>
              <w:bottom w:val="double" w:sz="4" w:space="0" w:color="auto"/>
              <w:right w:val="double" w:sz="4" w:space="0" w:color="auto"/>
            </w:tcBorders>
            <w:tcMar>
              <w:top w:w="0" w:type="dxa"/>
              <w:left w:w="108" w:type="dxa"/>
              <w:bottom w:w="0" w:type="dxa"/>
              <w:right w:w="108" w:type="dxa"/>
            </w:tcMar>
          </w:tcPr>
          <w:p w:rsidR="00237BD5" w:rsidRDefault="0011486D">
            <w:pPr>
              <w:jc w:val="center"/>
            </w:pPr>
            <w:r>
              <w:t>Rese comunicazioni</w:t>
            </w:r>
          </w:p>
        </w:tc>
        <w:tc>
          <w:tcPr>
            <w:tcW w:w="2429" w:type="dxa"/>
            <w:tcBorders>
              <w:top w:val="nil"/>
              <w:left w:val="nil"/>
              <w:bottom w:val="double" w:sz="4" w:space="0" w:color="auto"/>
              <w:right w:val="double" w:sz="4" w:space="0" w:color="auto"/>
            </w:tcBorders>
            <w:tcMar>
              <w:top w:w="0" w:type="dxa"/>
              <w:left w:w="108" w:type="dxa"/>
              <w:bottom w:w="0" w:type="dxa"/>
              <w:right w:w="108" w:type="dxa"/>
            </w:tcMar>
          </w:tcPr>
          <w:p w:rsidR="00237BD5" w:rsidRDefault="00237BD5"/>
        </w:tc>
        <w:tc>
          <w:tcPr>
            <w:tcW w:w="1267" w:type="dxa"/>
            <w:tcBorders>
              <w:top w:val="nil"/>
              <w:left w:val="nil"/>
              <w:bottom w:val="double" w:sz="4" w:space="0" w:color="auto"/>
              <w:right w:val="double" w:sz="4" w:space="0" w:color="auto"/>
            </w:tcBorders>
            <w:tcMar>
              <w:top w:w="0" w:type="dxa"/>
              <w:left w:w="108" w:type="dxa"/>
              <w:bottom w:w="0" w:type="dxa"/>
              <w:right w:w="108" w:type="dxa"/>
            </w:tcMar>
          </w:tcPr>
          <w:p w:rsidR="00237BD5" w:rsidRDefault="00237BD5">
            <w:pPr>
              <w:jc w:val="center"/>
              <w:rPr>
                <w:u w:val="single"/>
              </w:rPr>
            </w:pPr>
          </w:p>
        </w:tc>
      </w:tr>
      <w:tr w:rsidR="00037EC0" w:rsidTr="0011486D">
        <w:tc>
          <w:tcPr>
            <w:tcW w:w="554" w:type="dxa"/>
            <w:tcBorders>
              <w:top w:val="nil"/>
              <w:left w:val="double" w:sz="4" w:space="0" w:color="auto"/>
              <w:bottom w:val="double" w:sz="4" w:space="0" w:color="auto"/>
              <w:right w:val="double" w:sz="4" w:space="0" w:color="auto"/>
            </w:tcBorders>
            <w:tcMar>
              <w:top w:w="0" w:type="dxa"/>
              <w:left w:w="108" w:type="dxa"/>
              <w:bottom w:w="0" w:type="dxa"/>
              <w:right w:w="108" w:type="dxa"/>
            </w:tcMar>
          </w:tcPr>
          <w:p w:rsidR="00037EC0" w:rsidRDefault="00037EC0" w:rsidP="00037EC0">
            <w:pPr>
              <w:jc w:val="center"/>
            </w:pPr>
            <w:r>
              <w:t>2</w:t>
            </w:r>
          </w:p>
        </w:tc>
        <w:tc>
          <w:tcPr>
            <w:tcW w:w="3803" w:type="dxa"/>
            <w:tcBorders>
              <w:top w:val="nil"/>
              <w:left w:val="nil"/>
              <w:bottom w:val="double" w:sz="4" w:space="0" w:color="auto"/>
              <w:right w:val="double" w:sz="4" w:space="0" w:color="auto"/>
            </w:tcBorders>
            <w:tcMar>
              <w:top w:w="0" w:type="dxa"/>
              <w:left w:w="108" w:type="dxa"/>
              <w:bottom w:w="0" w:type="dxa"/>
              <w:right w:w="108" w:type="dxa"/>
            </w:tcMar>
          </w:tcPr>
          <w:p w:rsidR="00037EC0" w:rsidRDefault="0011486D" w:rsidP="00037EC0">
            <w:r w:rsidRPr="002E3844">
              <w:t xml:space="preserve">Esame questioni all’o.d.g. della </w:t>
            </w:r>
            <w:r w:rsidRPr="0008160C">
              <w:rPr>
                <w:b/>
                <w:color w:val="FF0000"/>
              </w:rPr>
              <w:t>Conferenza Stato Regioni</w:t>
            </w:r>
            <w:r>
              <w:rPr>
                <w:b/>
                <w:color w:val="FF0000"/>
              </w:rPr>
              <w:t xml:space="preserve"> straordinaria.</w:t>
            </w:r>
          </w:p>
        </w:tc>
        <w:tc>
          <w:tcPr>
            <w:tcW w:w="1555" w:type="dxa"/>
            <w:tcBorders>
              <w:top w:val="nil"/>
              <w:left w:val="nil"/>
              <w:bottom w:val="double" w:sz="4" w:space="0" w:color="auto"/>
              <w:right w:val="double" w:sz="4" w:space="0" w:color="auto"/>
            </w:tcBorders>
            <w:tcMar>
              <w:top w:w="0" w:type="dxa"/>
              <w:left w:w="108" w:type="dxa"/>
              <w:bottom w:w="0" w:type="dxa"/>
              <w:right w:w="108" w:type="dxa"/>
            </w:tcMar>
          </w:tcPr>
          <w:p w:rsidR="00037EC0" w:rsidRDefault="0011486D" w:rsidP="00037EC0">
            <w:pPr>
              <w:jc w:val="center"/>
            </w:pPr>
            <w:r w:rsidRPr="009A764C">
              <w:t xml:space="preserve">Vedi fascicolo </w:t>
            </w:r>
            <w:hyperlink w:anchor="CSR" w:history="1">
              <w:r w:rsidRPr="009A764C">
                <w:rPr>
                  <w:rStyle w:val="Collegamentoipertestuale"/>
                </w:rPr>
                <w:t>Conferenza Stato-Regioni</w:t>
              </w:r>
            </w:hyperlink>
          </w:p>
        </w:tc>
        <w:tc>
          <w:tcPr>
            <w:tcW w:w="2429" w:type="dxa"/>
            <w:tcBorders>
              <w:top w:val="nil"/>
              <w:left w:val="nil"/>
              <w:bottom w:val="double" w:sz="4" w:space="0" w:color="auto"/>
              <w:right w:val="double" w:sz="4" w:space="0" w:color="auto"/>
            </w:tcBorders>
            <w:tcMar>
              <w:top w:w="0" w:type="dxa"/>
              <w:left w:w="108" w:type="dxa"/>
              <w:bottom w:w="0" w:type="dxa"/>
              <w:right w:w="108" w:type="dxa"/>
            </w:tcMar>
          </w:tcPr>
          <w:p w:rsidR="00037EC0" w:rsidRDefault="00037EC0" w:rsidP="00037EC0"/>
        </w:tc>
        <w:tc>
          <w:tcPr>
            <w:tcW w:w="1267" w:type="dxa"/>
            <w:tcBorders>
              <w:top w:val="nil"/>
              <w:left w:val="nil"/>
              <w:bottom w:val="double" w:sz="4" w:space="0" w:color="auto"/>
              <w:right w:val="double" w:sz="4" w:space="0" w:color="auto"/>
            </w:tcBorders>
            <w:tcMar>
              <w:top w:w="0" w:type="dxa"/>
              <w:left w:w="108" w:type="dxa"/>
              <w:bottom w:w="0" w:type="dxa"/>
              <w:right w:w="108" w:type="dxa"/>
            </w:tcMar>
          </w:tcPr>
          <w:p w:rsidR="00037EC0" w:rsidRDefault="00037EC0" w:rsidP="00037EC0">
            <w:pPr>
              <w:jc w:val="center"/>
              <w:rPr>
                <w:u w:val="single"/>
              </w:rPr>
            </w:pPr>
          </w:p>
        </w:tc>
      </w:tr>
      <w:tr w:rsidR="00037EC0" w:rsidTr="0011486D">
        <w:tc>
          <w:tcPr>
            <w:tcW w:w="554" w:type="dxa"/>
            <w:tcBorders>
              <w:top w:val="nil"/>
              <w:left w:val="double" w:sz="4" w:space="0" w:color="auto"/>
              <w:bottom w:val="double" w:sz="4" w:space="0" w:color="auto"/>
              <w:right w:val="double" w:sz="4" w:space="0" w:color="auto"/>
            </w:tcBorders>
            <w:tcMar>
              <w:top w:w="0" w:type="dxa"/>
              <w:left w:w="108" w:type="dxa"/>
              <w:bottom w:w="0" w:type="dxa"/>
              <w:right w:w="108" w:type="dxa"/>
            </w:tcMar>
          </w:tcPr>
          <w:p w:rsidR="00037EC0" w:rsidRDefault="00037EC0" w:rsidP="00037EC0">
            <w:pPr>
              <w:jc w:val="center"/>
            </w:pPr>
            <w:r>
              <w:t>3</w:t>
            </w:r>
            <w:r w:rsidR="0011486D">
              <w:t>a</w:t>
            </w:r>
          </w:p>
        </w:tc>
        <w:tc>
          <w:tcPr>
            <w:tcW w:w="3803" w:type="dxa"/>
            <w:tcBorders>
              <w:top w:val="nil"/>
              <w:left w:val="nil"/>
              <w:bottom w:val="double" w:sz="4" w:space="0" w:color="auto"/>
              <w:right w:val="double" w:sz="4" w:space="0" w:color="auto"/>
            </w:tcBorders>
            <w:tcMar>
              <w:top w:w="0" w:type="dxa"/>
              <w:left w:w="108" w:type="dxa"/>
              <w:bottom w:w="0" w:type="dxa"/>
              <w:right w:w="108" w:type="dxa"/>
            </w:tcMar>
          </w:tcPr>
          <w:p w:rsidR="00037EC0" w:rsidRDefault="0011486D" w:rsidP="00037EC0">
            <w:r w:rsidRPr="00CA09FB">
              <w:t xml:space="preserve">Proposta di </w:t>
            </w:r>
            <w:r w:rsidRPr="00CA09FB">
              <w:rPr>
                <w:b/>
                <w:color w:val="FF0000"/>
              </w:rPr>
              <w:t xml:space="preserve">riparto </w:t>
            </w:r>
            <w:r w:rsidRPr="00CA09FB">
              <w:t xml:space="preserve">in sede di auto-coordinamento del </w:t>
            </w:r>
            <w:r w:rsidRPr="00CA09FB">
              <w:rPr>
                <w:b/>
                <w:color w:val="FF0000"/>
              </w:rPr>
              <w:t>contributo di cui al DL 18 ottobre 2023, n. 145 – art.9 comma 11 - per indennizzi in favore dei soggetti danneggiati da complicanze di tipo irreversibile a causa di vaccinazioni obbligatorie, trasfusioni e somministrazioni di emoderivati</w:t>
            </w:r>
            <w:r w:rsidRPr="00CA09FB">
              <w:t xml:space="preserve"> di cui alla legge 25 febbraio 1992, n. 210</w:t>
            </w:r>
            <w:r>
              <w:t>.</w:t>
            </w:r>
          </w:p>
        </w:tc>
        <w:tc>
          <w:tcPr>
            <w:tcW w:w="1555" w:type="dxa"/>
            <w:tcBorders>
              <w:top w:val="nil"/>
              <w:left w:val="nil"/>
              <w:bottom w:val="double" w:sz="4" w:space="0" w:color="auto"/>
              <w:right w:val="double" w:sz="4" w:space="0" w:color="auto"/>
            </w:tcBorders>
            <w:tcMar>
              <w:top w:w="0" w:type="dxa"/>
              <w:left w:w="108" w:type="dxa"/>
              <w:bottom w:w="0" w:type="dxa"/>
              <w:right w:w="108" w:type="dxa"/>
            </w:tcMar>
          </w:tcPr>
          <w:p w:rsidR="00037EC0" w:rsidRDefault="00761C3B" w:rsidP="00037EC0">
            <w:pPr>
              <w:jc w:val="center"/>
            </w:pPr>
            <w:r>
              <w:t>Approvato</w:t>
            </w:r>
          </w:p>
        </w:tc>
        <w:tc>
          <w:tcPr>
            <w:tcW w:w="2429" w:type="dxa"/>
            <w:tcBorders>
              <w:top w:val="nil"/>
              <w:left w:val="nil"/>
              <w:bottom w:val="double" w:sz="4" w:space="0" w:color="auto"/>
              <w:right w:val="double" w:sz="4" w:space="0" w:color="auto"/>
            </w:tcBorders>
            <w:tcMar>
              <w:top w:w="0" w:type="dxa"/>
              <w:left w:w="108" w:type="dxa"/>
              <w:bottom w:w="0" w:type="dxa"/>
              <w:right w:w="108" w:type="dxa"/>
            </w:tcMar>
          </w:tcPr>
          <w:p w:rsidR="00037EC0" w:rsidRDefault="00037EC0" w:rsidP="00037EC0"/>
        </w:tc>
        <w:tc>
          <w:tcPr>
            <w:tcW w:w="1267" w:type="dxa"/>
            <w:tcBorders>
              <w:top w:val="nil"/>
              <w:left w:val="nil"/>
              <w:bottom w:val="double" w:sz="4" w:space="0" w:color="auto"/>
              <w:right w:val="double" w:sz="4" w:space="0" w:color="auto"/>
            </w:tcBorders>
            <w:tcMar>
              <w:top w:w="0" w:type="dxa"/>
              <w:left w:w="108" w:type="dxa"/>
              <w:bottom w:w="0" w:type="dxa"/>
              <w:right w:w="108" w:type="dxa"/>
            </w:tcMar>
          </w:tcPr>
          <w:p w:rsidR="00037EC0" w:rsidRPr="00037EC0" w:rsidRDefault="00037EC0" w:rsidP="009E7A58">
            <w:pPr>
              <w:jc w:val="center"/>
            </w:pPr>
          </w:p>
        </w:tc>
      </w:tr>
      <w:tr w:rsidR="00037EC0" w:rsidTr="0011486D">
        <w:tc>
          <w:tcPr>
            <w:tcW w:w="554" w:type="dxa"/>
            <w:tcBorders>
              <w:top w:val="nil"/>
              <w:left w:val="double" w:sz="4" w:space="0" w:color="auto"/>
              <w:bottom w:val="double" w:sz="4" w:space="0" w:color="auto"/>
              <w:right w:val="double" w:sz="4" w:space="0" w:color="auto"/>
            </w:tcBorders>
            <w:tcMar>
              <w:top w:w="0" w:type="dxa"/>
              <w:left w:w="108" w:type="dxa"/>
              <w:bottom w:w="0" w:type="dxa"/>
              <w:right w:w="108" w:type="dxa"/>
            </w:tcMar>
          </w:tcPr>
          <w:p w:rsidR="00037EC0" w:rsidRDefault="0011486D" w:rsidP="00037EC0">
            <w:pPr>
              <w:jc w:val="center"/>
            </w:pPr>
            <w:r>
              <w:t>3b</w:t>
            </w:r>
          </w:p>
        </w:tc>
        <w:tc>
          <w:tcPr>
            <w:tcW w:w="3803" w:type="dxa"/>
            <w:tcBorders>
              <w:top w:val="nil"/>
              <w:left w:val="nil"/>
              <w:bottom w:val="double" w:sz="4" w:space="0" w:color="auto"/>
              <w:right w:val="double" w:sz="4" w:space="0" w:color="auto"/>
            </w:tcBorders>
            <w:tcMar>
              <w:top w:w="0" w:type="dxa"/>
              <w:left w:w="108" w:type="dxa"/>
              <w:bottom w:w="0" w:type="dxa"/>
              <w:right w:w="108" w:type="dxa"/>
            </w:tcMar>
          </w:tcPr>
          <w:p w:rsidR="00037EC0" w:rsidRPr="0008160C" w:rsidRDefault="0011486D" w:rsidP="00037EC0">
            <w:pPr>
              <w:rPr>
                <w:b/>
                <w:color w:val="FF0000"/>
              </w:rPr>
            </w:pPr>
            <w:r w:rsidRPr="00CA09FB">
              <w:t xml:space="preserve">Proposta di documento da trasmettere alle Commissioni 5ª (Bilancio) del Senato della Repubblica e V (Bilancio) della Camera dei deputati a seguito dell’audizione dei rappresentanti della Conferenza in merito al </w:t>
            </w:r>
            <w:r w:rsidRPr="00CA09FB">
              <w:rPr>
                <w:b/>
                <w:color w:val="FF0000"/>
              </w:rPr>
              <w:t>disegno di legge recante “Bilancio di previsione dello Stato per l'anno finanziario 2024 e bilancio pluriennale per il triennio 2024-2026”</w:t>
            </w:r>
            <w:r>
              <w:t>.</w:t>
            </w:r>
          </w:p>
        </w:tc>
        <w:tc>
          <w:tcPr>
            <w:tcW w:w="1555" w:type="dxa"/>
            <w:tcBorders>
              <w:top w:val="nil"/>
              <w:left w:val="nil"/>
              <w:bottom w:val="double" w:sz="4" w:space="0" w:color="auto"/>
              <w:right w:val="double" w:sz="4" w:space="0" w:color="auto"/>
            </w:tcBorders>
            <w:tcMar>
              <w:top w:w="0" w:type="dxa"/>
              <w:left w:w="108" w:type="dxa"/>
              <w:bottom w:w="0" w:type="dxa"/>
              <w:right w:w="108" w:type="dxa"/>
            </w:tcMar>
          </w:tcPr>
          <w:p w:rsidR="00037EC0" w:rsidRDefault="00761C3B" w:rsidP="00037EC0">
            <w:pPr>
              <w:jc w:val="center"/>
            </w:pPr>
            <w:r>
              <w:t>Approvato</w:t>
            </w:r>
          </w:p>
        </w:tc>
        <w:tc>
          <w:tcPr>
            <w:tcW w:w="2429" w:type="dxa"/>
            <w:tcBorders>
              <w:top w:val="nil"/>
              <w:left w:val="nil"/>
              <w:bottom w:val="double" w:sz="4" w:space="0" w:color="auto"/>
              <w:right w:val="double" w:sz="4" w:space="0" w:color="auto"/>
            </w:tcBorders>
            <w:tcMar>
              <w:top w:w="0" w:type="dxa"/>
              <w:left w:w="108" w:type="dxa"/>
              <w:bottom w:w="0" w:type="dxa"/>
              <w:right w:w="108" w:type="dxa"/>
            </w:tcMar>
          </w:tcPr>
          <w:p w:rsidR="00037EC0" w:rsidRDefault="00037EC0" w:rsidP="00037EC0"/>
        </w:tc>
        <w:tc>
          <w:tcPr>
            <w:tcW w:w="1267" w:type="dxa"/>
            <w:tcBorders>
              <w:top w:val="nil"/>
              <w:left w:val="nil"/>
              <w:bottom w:val="double" w:sz="4" w:space="0" w:color="auto"/>
              <w:right w:val="double" w:sz="4" w:space="0" w:color="auto"/>
            </w:tcBorders>
            <w:tcMar>
              <w:top w:w="0" w:type="dxa"/>
              <w:left w:w="108" w:type="dxa"/>
              <w:bottom w:w="0" w:type="dxa"/>
              <w:right w:w="108" w:type="dxa"/>
            </w:tcMar>
          </w:tcPr>
          <w:p w:rsidR="00037EC0" w:rsidRPr="00037EC0" w:rsidRDefault="009E7A58" w:rsidP="00037EC0">
            <w:pPr>
              <w:jc w:val="center"/>
            </w:pPr>
            <w:r>
              <w:object w:dxaOrig="1539" w:dyaOrig="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5" o:title=""/>
                </v:shape>
                <o:OLEObject Type="Embed" ProgID="Acrobat.Document.11" ShapeID="_x0000_i1025" DrawAspect="Icon" ObjectID="_1761641277" r:id="rId6"/>
              </w:object>
            </w:r>
          </w:p>
        </w:tc>
      </w:tr>
      <w:tr w:rsidR="00037EC0" w:rsidTr="0011486D">
        <w:tc>
          <w:tcPr>
            <w:tcW w:w="554" w:type="dxa"/>
            <w:tcBorders>
              <w:top w:val="nil"/>
              <w:left w:val="double" w:sz="4" w:space="0" w:color="auto"/>
              <w:bottom w:val="double" w:sz="4" w:space="0" w:color="auto"/>
              <w:right w:val="double" w:sz="4" w:space="0" w:color="auto"/>
            </w:tcBorders>
            <w:tcMar>
              <w:top w:w="0" w:type="dxa"/>
              <w:left w:w="108" w:type="dxa"/>
              <w:bottom w:w="0" w:type="dxa"/>
              <w:right w:w="108" w:type="dxa"/>
            </w:tcMar>
          </w:tcPr>
          <w:p w:rsidR="00037EC0" w:rsidRDefault="0011486D" w:rsidP="00037EC0">
            <w:pPr>
              <w:jc w:val="center"/>
            </w:pPr>
            <w:r>
              <w:t>4</w:t>
            </w:r>
          </w:p>
        </w:tc>
        <w:tc>
          <w:tcPr>
            <w:tcW w:w="3803" w:type="dxa"/>
            <w:tcBorders>
              <w:top w:val="nil"/>
              <w:left w:val="nil"/>
              <w:bottom w:val="double" w:sz="4" w:space="0" w:color="auto"/>
              <w:right w:val="double" w:sz="4" w:space="0" w:color="auto"/>
            </w:tcBorders>
            <w:tcMar>
              <w:top w:w="0" w:type="dxa"/>
              <w:left w:w="108" w:type="dxa"/>
              <w:bottom w:w="0" w:type="dxa"/>
              <w:right w:w="108" w:type="dxa"/>
            </w:tcMar>
          </w:tcPr>
          <w:p w:rsidR="00037EC0" w:rsidRPr="0008160C" w:rsidRDefault="0011486D" w:rsidP="00037EC0">
            <w:pPr>
              <w:rPr>
                <w:b/>
                <w:color w:val="FF0000"/>
              </w:rPr>
            </w:pPr>
            <w:r w:rsidRPr="00CA09FB">
              <w:t xml:space="preserve">Valutazioni in merito all’applicazione dell’articolo 3, del D.L. n. 145 del 2023 in materia di </w:t>
            </w:r>
            <w:r w:rsidRPr="00CA09FB">
              <w:rPr>
                <w:b/>
                <w:color w:val="FF0000"/>
              </w:rPr>
              <w:t>anticipo rinnovo contratti pubblici</w:t>
            </w:r>
            <w:r>
              <w:t>.</w:t>
            </w:r>
          </w:p>
        </w:tc>
        <w:tc>
          <w:tcPr>
            <w:tcW w:w="1555" w:type="dxa"/>
            <w:tcBorders>
              <w:top w:val="nil"/>
              <w:left w:val="nil"/>
              <w:bottom w:val="double" w:sz="4" w:space="0" w:color="auto"/>
              <w:right w:val="double" w:sz="4" w:space="0" w:color="auto"/>
            </w:tcBorders>
            <w:tcMar>
              <w:top w:w="0" w:type="dxa"/>
              <w:left w:w="108" w:type="dxa"/>
              <w:bottom w:w="0" w:type="dxa"/>
              <w:right w:w="108" w:type="dxa"/>
            </w:tcMar>
          </w:tcPr>
          <w:p w:rsidR="00037EC0" w:rsidRDefault="00761C3B" w:rsidP="00037EC0">
            <w:pPr>
              <w:jc w:val="center"/>
            </w:pPr>
            <w:r>
              <w:t>Approvato</w:t>
            </w:r>
          </w:p>
        </w:tc>
        <w:tc>
          <w:tcPr>
            <w:tcW w:w="2429" w:type="dxa"/>
            <w:tcBorders>
              <w:top w:val="nil"/>
              <w:left w:val="nil"/>
              <w:bottom w:val="double" w:sz="4" w:space="0" w:color="auto"/>
              <w:right w:val="double" w:sz="4" w:space="0" w:color="auto"/>
            </w:tcBorders>
            <w:tcMar>
              <w:top w:w="0" w:type="dxa"/>
              <w:left w:w="108" w:type="dxa"/>
              <w:bottom w:w="0" w:type="dxa"/>
              <w:right w:w="108" w:type="dxa"/>
            </w:tcMar>
          </w:tcPr>
          <w:p w:rsidR="00037EC0" w:rsidRDefault="00037EC0" w:rsidP="00037EC0"/>
        </w:tc>
        <w:tc>
          <w:tcPr>
            <w:tcW w:w="1267" w:type="dxa"/>
            <w:tcBorders>
              <w:top w:val="nil"/>
              <w:left w:val="nil"/>
              <w:bottom w:val="double" w:sz="4" w:space="0" w:color="auto"/>
              <w:right w:val="double" w:sz="4" w:space="0" w:color="auto"/>
            </w:tcBorders>
            <w:tcMar>
              <w:top w:w="0" w:type="dxa"/>
              <w:left w:w="108" w:type="dxa"/>
              <w:bottom w:w="0" w:type="dxa"/>
              <w:right w:w="108" w:type="dxa"/>
            </w:tcMar>
          </w:tcPr>
          <w:p w:rsidR="00037EC0" w:rsidRPr="00037EC0" w:rsidRDefault="00037EC0" w:rsidP="0011486D">
            <w:pPr>
              <w:jc w:val="center"/>
            </w:pPr>
          </w:p>
        </w:tc>
      </w:tr>
      <w:tr w:rsidR="00037EC0" w:rsidTr="0011486D">
        <w:tc>
          <w:tcPr>
            <w:tcW w:w="554" w:type="dxa"/>
            <w:tcBorders>
              <w:top w:val="nil"/>
              <w:left w:val="double" w:sz="4" w:space="0" w:color="auto"/>
              <w:bottom w:val="double" w:sz="4" w:space="0" w:color="auto"/>
              <w:right w:val="double" w:sz="4" w:space="0" w:color="auto"/>
            </w:tcBorders>
            <w:tcMar>
              <w:top w:w="0" w:type="dxa"/>
              <w:left w:w="108" w:type="dxa"/>
              <w:bottom w:w="0" w:type="dxa"/>
              <w:right w:w="108" w:type="dxa"/>
            </w:tcMar>
          </w:tcPr>
          <w:p w:rsidR="00037EC0" w:rsidRDefault="0011486D" w:rsidP="00037EC0">
            <w:pPr>
              <w:jc w:val="center"/>
            </w:pPr>
            <w:r>
              <w:t>5</w:t>
            </w:r>
          </w:p>
        </w:tc>
        <w:tc>
          <w:tcPr>
            <w:tcW w:w="3803" w:type="dxa"/>
            <w:tcBorders>
              <w:top w:val="nil"/>
              <w:left w:val="nil"/>
              <w:bottom w:val="double" w:sz="4" w:space="0" w:color="auto"/>
              <w:right w:val="double" w:sz="4" w:space="0" w:color="auto"/>
            </w:tcBorders>
            <w:tcMar>
              <w:top w:w="0" w:type="dxa"/>
              <w:left w:w="108" w:type="dxa"/>
              <w:bottom w:w="0" w:type="dxa"/>
              <w:right w:w="108" w:type="dxa"/>
            </w:tcMar>
          </w:tcPr>
          <w:p w:rsidR="00037EC0" w:rsidRPr="0011486D" w:rsidRDefault="0011486D" w:rsidP="00037EC0">
            <w:r w:rsidRPr="00764977">
              <w:rPr>
                <w:b/>
                <w:color w:val="FF0000"/>
              </w:rPr>
              <w:t>Varie</w:t>
            </w:r>
            <w:r>
              <w:t xml:space="preserve"> ed eventuali:</w:t>
            </w:r>
          </w:p>
        </w:tc>
        <w:tc>
          <w:tcPr>
            <w:tcW w:w="1555" w:type="dxa"/>
            <w:tcBorders>
              <w:top w:val="nil"/>
              <w:left w:val="nil"/>
              <w:bottom w:val="double" w:sz="4" w:space="0" w:color="auto"/>
              <w:right w:val="double" w:sz="4" w:space="0" w:color="auto"/>
            </w:tcBorders>
            <w:tcMar>
              <w:top w:w="0" w:type="dxa"/>
              <w:left w:w="108" w:type="dxa"/>
              <w:bottom w:w="0" w:type="dxa"/>
              <w:right w:w="108" w:type="dxa"/>
            </w:tcMar>
          </w:tcPr>
          <w:p w:rsidR="00037EC0" w:rsidRDefault="00761C3B" w:rsidP="00037EC0">
            <w:pPr>
              <w:jc w:val="center"/>
            </w:pPr>
            <w:r>
              <w:t>Nulla</w:t>
            </w:r>
          </w:p>
        </w:tc>
        <w:tc>
          <w:tcPr>
            <w:tcW w:w="2429" w:type="dxa"/>
            <w:tcBorders>
              <w:top w:val="nil"/>
              <w:left w:val="nil"/>
              <w:bottom w:val="double" w:sz="4" w:space="0" w:color="auto"/>
              <w:right w:val="double" w:sz="4" w:space="0" w:color="auto"/>
            </w:tcBorders>
            <w:tcMar>
              <w:top w:w="0" w:type="dxa"/>
              <w:left w:w="108" w:type="dxa"/>
              <w:bottom w:w="0" w:type="dxa"/>
              <w:right w:w="108" w:type="dxa"/>
            </w:tcMar>
          </w:tcPr>
          <w:p w:rsidR="00037EC0" w:rsidRDefault="00037EC0" w:rsidP="00037EC0"/>
        </w:tc>
        <w:tc>
          <w:tcPr>
            <w:tcW w:w="1267" w:type="dxa"/>
            <w:tcBorders>
              <w:top w:val="nil"/>
              <w:left w:val="nil"/>
              <w:bottom w:val="double" w:sz="4" w:space="0" w:color="auto"/>
              <w:right w:val="double" w:sz="4" w:space="0" w:color="auto"/>
            </w:tcBorders>
            <w:tcMar>
              <w:top w:w="0" w:type="dxa"/>
              <w:left w:w="108" w:type="dxa"/>
              <w:bottom w:w="0" w:type="dxa"/>
              <w:right w:w="108" w:type="dxa"/>
            </w:tcMar>
          </w:tcPr>
          <w:p w:rsidR="00037EC0" w:rsidRPr="00037EC0" w:rsidRDefault="00037EC0" w:rsidP="00BB6ED6">
            <w:pPr>
              <w:jc w:val="center"/>
            </w:pPr>
          </w:p>
        </w:tc>
      </w:tr>
      <w:tr w:rsidR="00037EC0" w:rsidTr="0011486D">
        <w:tc>
          <w:tcPr>
            <w:tcW w:w="554" w:type="dxa"/>
            <w:tcBorders>
              <w:top w:val="nil"/>
              <w:left w:val="double" w:sz="4" w:space="0" w:color="auto"/>
              <w:bottom w:val="double" w:sz="4" w:space="0" w:color="auto"/>
              <w:right w:val="double" w:sz="4" w:space="0" w:color="auto"/>
            </w:tcBorders>
            <w:tcMar>
              <w:top w:w="0" w:type="dxa"/>
              <w:left w:w="108" w:type="dxa"/>
              <w:bottom w:w="0" w:type="dxa"/>
              <w:right w:w="108" w:type="dxa"/>
            </w:tcMar>
          </w:tcPr>
          <w:p w:rsidR="00037EC0" w:rsidRDefault="0011486D" w:rsidP="00037EC0">
            <w:pPr>
              <w:jc w:val="center"/>
            </w:pPr>
            <w:r>
              <w:t>6</w:t>
            </w:r>
          </w:p>
        </w:tc>
        <w:tc>
          <w:tcPr>
            <w:tcW w:w="3803" w:type="dxa"/>
            <w:tcBorders>
              <w:top w:val="nil"/>
              <w:left w:val="nil"/>
              <w:bottom w:val="double" w:sz="4" w:space="0" w:color="auto"/>
              <w:right w:val="double" w:sz="4" w:space="0" w:color="auto"/>
            </w:tcBorders>
            <w:tcMar>
              <w:top w:w="0" w:type="dxa"/>
              <w:left w:w="108" w:type="dxa"/>
              <w:bottom w:w="0" w:type="dxa"/>
              <w:right w:w="108" w:type="dxa"/>
            </w:tcMar>
          </w:tcPr>
          <w:p w:rsidR="00037EC0" w:rsidRDefault="0011486D" w:rsidP="0011486D">
            <w:r>
              <w:t xml:space="preserve">Designazioni: </w:t>
            </w:r>
            <w:r w:rsidRPr="00CA09FB">
              <w:rPr>
                <w:b/>
                <w:color w:val="FF0000"/>
              </w:rPr>
              <w:t>Consiglio tecnico-scientifico dell’Agenzia Italiana Spaziale</w:t>
            </w:r>
            <w:r w:rsidRPr="00CA09FB">
              <w:t xml:space="preserve">, di cui all’articolo 8, comma 2, del </w:t>
            </w:r>
            <w:proofErr w:type="spellStart"/>
            <w:r w:rsidRPr="00CA09FB">
              <w:t>D.Lgs.</w:t>
            </w:r>
            <w:proofErr w:type="spellEnd"/>
            <w:r w:rsidRPr="00CA09FB">
              <w:t xml:space="preserve"> 128/2003: candidatura regionale.</w:t>
            </w:r>
          </w:p>
        </w:tc>
        <w:tc>
          <w:tcPr>
            <w:tcW w:w="1555" w:type="dxa"/>
            <w:tcBorders>
              <w:top w:val="nil"/>
              <w:left w:val="nil"/>
              <w:bottom w:val="double" w:sz="4" w:space="0" w:color="auto"/>
              <w:right w:val="double" w:sz="4" w:space="0" w:color="auto"/>
            </w:tcBorders>
            <w:tcMar>
              <w:top w:w="0" w:type="dxa"/>
              <w:left w:w="108" w:type="dxa"/>
              <w:bottom w:w="0" w:type="dxa"/>
              <w:right w:w="108" w:type="dxa"/>
            </w:tcMar>
          </w:tcPr>
          <w:p w:rsidR="00037EC0" w:rsidRDefault="00761C3B" w:rsidP="00037EC0">
            <w:pPr>
              <w:jc w:val="center"/>
            </w:pPr>
            <w:r>
              <w:t>Acquisita designazione</w:t>
            </w:r>
          </w:p>
        </w:tc>
        <w:tc>
          <w:tcPr>
            <w:tcW w:w="2429" w:type="dxa"/>
            <w:tcBorders>
              <w:top w:val="nil"/>
              <w:left w:val="nil"/>
              <w:bottom w:val="double" w:sz="4" w:space="0" w:color="auto"/>
              <w:right w:val="double" w:sz="4" w:space="0" w:color="auto"/>
            </w:tcBorders>
            <w:tcMar>
              <w:top w:w="0" w:type="dxa"/>
              <w:left w:w="108" w:type="dxa"/>
              <w:bottom w:w="0" w:type="dxa"/>
              <w:right w:w="108" w:type="dxa"/>
            </w:tcMar>
          </w:tcPr>
          <w:p w:rsidR="00037EC0" w:rsidRDefault="00037EC0" w:rsidP="00037EC0"/>
        </w:tc>
        <w:tc>
          <w:tcPr>
            <w:tcW w:w="1267" w:type="dxa"/>
            <w:tcBorders>
              <w:top w:val="nil"/>
              <w:left w:val="nil"/>
              <w:bottom w:val="double" w:sz="4" w:space="0" w:color="auto"/>
              <w:right w:val="double" w:sz="4" w:space="0" w:color="auto"/>
            </w:tcBorders>
            <w:tcMar>
              <w:top w:w="0" w:type="dxa"/>
              <w:left w:w="108" w:type="dxa"/>
              <w:bottom w:w="0" w:type="dxa"/>
              <w:right w:w="108" w:type="dxa"/>
            </w:tcMar>
          </w:tcPr>
          <w:p w:rsidR="00037EC0" w:rsidRPr="00037EC0" w:rsidRDefault="00037EC0" w:rsidP="00037EC0">
            <w:pPr>
              <w:jc w:val="center"/>
              <w:rPr>
                <w:color w:val="2E75B6"/>
              </w:rPr>
            </w:pPr>
          </w:p>
        </w:tc>
      </w:tr>
    </w:tbl>
    <w:p w:rsidR="00237BD5" w:rsidRDefault="009E7A58">
      <w:hyperlink w:anchor="_top" w:history="1">
        <w:r w:rsidR="00307091" w:rsidRPr="00307091">
          <w:rPr>
            <w:rStyle w:val="Collegamentoipertestuale"/>
          </w:rPr>
          <w:t>Torna in alto</w:t>
        </w:r>
      </w:hyperlink>
    </w:p>
    <w:p w:rsidR="00237BD5" w:rsidRDefault="00237BD5"/>
    <w:p w:rsidR="00237BD5" w:rsidRDefault="00237BD5"/>
    <w:p w:rsidR="00237BD5" w:rsidRDefault="00237BD5"/>
    <w:p w:rsidR="00237BD5" w:rsidRPr="00237BD5" w:rsidRDefault="00237BD5">
      <w:pPr>
        <w:rPr>
          <w:rFonts w:ascii="Cambria" w:hAnsi="Cambria"/>
          <w:b/>
          <w:color w:val="538135" w:themeColor="accent6" w:themeShade="BF"/>
          <w:sz w:val="32"/>
          <w:szCs w:val="32"/>
        </w:rPr>
      </w:pPr>
      <w:bookmarkStart w:id="2" w:name="CSR"/>
      <w:r w:rsidRPr="00237BD5">
        <w:rPr>
          <w:rFonts w:ascii="Cambria" w:hAnsi="Cambria"/>
          <w:b/>
          <w:color w:val="538135" w:themeColor="accent6" w:themeShade="BF"/>
          <w:sz w:val="32"/>
          <w:szCs w:val="32"/>
        </w:rPr>
        <w:t>Conferenza Stato-Regioni</w:t>
      </w:r>
    </w:p>
    <w:tbl>
      <w:tblPr>
        <w:tblW w:w="0" w:type="auto"/>
        <w:tblLayout w:type="fixed"/>
        <w:tblCellMar>
          <w:left w:w="0" w:type="dxa"/>
          <w:right w:w="0" w:type="dxa"/>
        </w:tblCellMar>
        <w:tblLook w:val="04A0" w:firstRow="1" w:lastRow="0" w:firstColumn="1" w:lastColumn="0" w:noHBand="0" w:noVBand="1"/>
      </w:tblPr>
      <w:tblGrid>
        <w:gridCol w:w="546"/>
        <w:gridCol w:w="3780"/>
        <w:gridCol w:w="1543"/>
        <w:gridCol w:w="2054"/>
        <w:gridCol w:w="1685"/>
      </w:tblGrid>
      <w:tr w:rsidR="00237BD5" w:rsidTr="0025034A">
        <w:tc>
          <w:tcPr>
            <w:tcW w:w="546"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hideMark/>
          </w:tcPr>
          <w:bookmarkEnd w:id="2"/>
          <w:p w:rsidR="00237BD5" w:rsidRDefault="00237BD5" w:rsidP="002338D8">
            <w:pPr>
              <w:jc w:val="center"/>
            </w:pPr>
            <w:r>
              <w:t>n.</w:t>
            </w:r>
          </w:p>
        </w:tc>
        <w:tc>
          <w:tcPr>
            <w:tcW w:w="3780" w:type="dxa"/>
            <w:tcBorders>
              <w:top w:val="double" w:sz="4" w:space="0" w:color="auto"/>
              <w:left w:val="nil"/>
              <w:bottom w:val="double" w:sz="4" w:space="0" w:color="auto"/>
              <w:right w:val="double" w:sz="4" w:space="0" w:color="auto"/>
            </w:tcBorders>
            <w:tcMar>
              <w:top w:w="0" w:type="dxa"/>
              <w:left w:w="108" w:type="dxa"/>
              <w:bottom w:w="0" w:type="dxa"/>
              <w:right w:w="108" w:type="dxa"/>
            </w:tcMar>
            <w:hideMark/>
          </w:tcPr>
          <w:p w:rsidR="00237BD5" w:rsidRDefault="00237BD5" w:rsidP="002338D8">
            <w:r>
              <w:t>Oggetto</w:t>
            </w:r>
          </w:p>
        </w:tc>
        <w:tc>
          <w:tcPr>
            <w:tcW w:w="1543" w:type="dxa"/>
            <w:tcBorders>
              <w:top w:val="double" w:sz="4" w:space="0" w:color="auto"/>
              <w:left w:val="nil"/>
              <w:bottom w:val="double" w:sz="4" w:space="0" w:color="auto"/>
              <w:right w:val="double" w:sz="4" w:space="0" w:color="auto"/>
            </w:tcBorders>
            <w:tcMar>
              <w:top w:w="0" w:type="dxa"/>
              <w:left w:w="108" w:type="dxa"/>
              <w:bottom w:w="0" w:type="dxa"/>
              <w:right w:w="108" w:type="dxa"/>
            </w:tcMar>
            <w:hideMark/>
          </w:tcPr>
          <w:p w:rsidR="00237BD5" w:rsidRDefault="00237BD5" w:rsidP="002338D8">
            <w:pPr>
              <w:jc w:val="center"/>
            </w:pPr>
            <w:r>
              <w:t>Esito</w:t>
            </w:r>
          </w:p>
        </w:tc>
        <w:tc>
          <w:tcPr>
            <w:tcW w:w="2054" w:type="dxa"/>
            <w:tcBorders>
              <w:top w:val="double" w:sz="4" w:space="0" w:color="auto"/>
              <w:left w:val="nil"/>
              <w:bottom w:val="double" w:sz="4" w:space="0" w:color="auto"/>
              <w:right w:val="double" w:sz="4" w:space="0" w:color="auto"/>
            </w:tcBorders>
            <w:tcMar>
              <w:top w:w="0" w:type="dxa"/>
              <w:left w:w="108" w:type="dxa"/>
              <w:bottom w:w="0" w:type="dxa"/>
              <w:right w:w="108" w:type="dxa"/>
            </w:tcMar>
            <w:hideMark/>
          </w:tcPr>
          <w:p w:rsidR="00237BD5" w:rsidRDefault="00237BD5" w:rsidP="002338D8">
            <w:r>
              <w:t>Note</w:t>
            </w:r>
          </w:p>
        </w:tc>
        <w:tc>
          <w:tcPr>
            <w:tcW w:w="1685" w:type="dxa"/>
            <w:tcBorders>
              <w:top w:val="double" w:sz="4" w:space="0" w:color="auto"/>
              <w:left w:val="nil"/>
              <w:bottom w:val="double" w:sz="4" w:space="0" w:color="auto"/>
              <w:right w:val="double" w:sz="4" w:space="0" w:color="auto"/>
            </w:tcBorders>
            <w:tcMar>
              <w:top w:w="0" w:type="dxa"/>
              <w:left w:w="108" w:type="dxa"/>
              <w:bottom w:w="0" w:type="dxa"/>
              <w:right w:w="108" w:type="dxa"/>
            </w:tcMar>
            <w:hideMark/>
          </w:tcPr>
          <w:p w:rsidR="00237BD5" w:rsidRDefault="00237BD5" w:rsidP="002338D8">
            <w:pPr>
              <w:jc w:val="center"/>
            </w:pPr>
            <w:r>
              <w:t>Atto</w:t>
            </w:r>
          </w:p>
        </w:tc>
      </w:tr>
      <w:tr w:rsidR="00237BD5" w:rsidTr="004604D6">
        <w:tc>
          <w:tcPr>
            <w:tcW w:w="546" w:type="dxa"/>
            <w:tcBorders>
              <w:top w:val="nil"/>
              <w:left w:val="double" w:sz="4" w:space="0" w:color="auto"/>
              <w:bottom w:val="double" w:sz="4" w:space="0" w:color="auto"/>
              <w:right w:val="double" w:sz="4" w:space="0" w:color="auto"/>
            </w:tcBorders>
            <w:tcMar>
              <w:top w:w="0" w:type="dxa"/>
              <w:left w:w="108" w:type="dxa"/>
              <w:bottom w:w="0" w:type="dxa"/>
              <w:right w:w="108" w:type="dxa"/>
            </w:tcMar>
          </w:tcPr>
          <w:p w:rsidR="00237BD5" w:rsidRDefault="000A2018" w:rsidP="0011486D">
            <w:pPr>
              <w:jc w:val="center"/>
            </w:pPr>
            <w:r>
              <w:t>1</w:t>
            </w:r>
          </w:p>
        </w:tc>
        <w:tc>
          <w:tcPr>
            <w:tcW w:w="3780" w:type="dxa"/>
            <w:tcBorders>
              <w:top w:val="nil"/>
              <w:left w:val="nil"/>
              <w:bottom w:val="double" w:sz="4" w:space="0" w:color="auto"/>
              <w:right w:val="double" w:sz="4" w:space="0" w:color="auto"/>
            </w:tcBorders>
            <w:tcMar>
              <w:top w:w="0" w:type="dxa"/>
              <w:left w:w="108" w:type="dxa"/>
              <w:bottom w:w="0" w:type="dxa"/>
              <w:right w:w="108" w:type="dxa"/>
            </w:tcMar>
          </w:tcPr>
          <w:p w:rsidR="00237BD5" w:rsidRDefault="0011486D" w:rsidP="002338D8">
            <w:r>
              <w:t>Intesa, ai sensi dell’articolo 48, comma 13, del decreto-legge 30 settembre 2003, n. 269, convertito, con modificazioni, dalla legge 24 novembre 2003, n. 326, sullo schema di regolamento del Ministro della salute, di concerto con il Ministro per la pubblica amministrazione e con il Ministro dell’economia e delle finanze, di modifica al decreto interministeriale 20 settembre 2004, n. 245, recante norme sull’</w:t>
            </w:r>
            <w:r w:rsidRPr="005E70CA">
              <w:rPr>
                <w:b/>
                <w:color w:val="FF0000"/>
              </w:rPr>
              <w:t>organizzazione e il funzionamento dell’Agenzia italiana del farmaco (AIFA)</w:t>
            </w:r>
            <w:r>
              <w:t>.</w:t>
            </w:r>
          </w:p>
        </w:tc>
        <w:tc>
          <w:tcPr>
            <w:tcW w:w="1543" w:type="dxa"/>
            <w:tcBorders>
              <w:top w:val="nil"/>
              <w:left w:val="nil"/>
              <w:bottom w:val="double" w:sz="4" w:space="0" w:color="auto"/>
              <w:right w:val="double" w:sz="4" w:space="0" w:color="auto"/>
            </w:tcBorders>
            <w:tcMar>
              <w:top w:w="0" w:type="dxa"/>
              <w:left w:w="108" w:type="dxa"/>
              <w:bottom w:w="0" w:type="dxa"/>
              <w:right w:w="108" w:type="dxa"/>
            </w:tcMar>
          </w:tcPr>
          <w:p w:rsidR="00237BD5" w:rsidRDefault="00761C3B" w:rsidP="002338D8">
            <w:pPr>
              <w:jc w:val="center"/>
            </w:pPr>
            <w:r>
              <w:t>Intesa</w:t>
            </w:r>
          </w:p>
        </w:tc>
        <w:tc>
          <w:tcPr>
            <w:tcW w:w="2054" w:type="dxa"/>
            <w:tcBorders>
              <w:top w:val="nil"/>
              <w:left w:val="nil"/>
              <w:bottom w:val="double" w:sz="4" w:space="0" w:color="auto"/>
              <w:right w:val="double" w:sz="4" w:space="0" w:color="auto"/>
            </w:tcBorders>
            <w:tcMar>
              <w:top w:w="0" w:type="dxa"/>
              <w:left w:w="108" w:type="dxa"/>
              <w:bottom w:w="0" w:type="dxa"/>
              <w:right w:w="108" w:type="dxa"/>
            </w:tcMar>
          </w:tcPr>
          <w:p w:rsidR="00237BD5" w:rsidRDefault="00237BD5" w:rsidP="002338D8">
            <w:bookmarkStart w:id="3" w:name="_GoBack"/>
            <w:bookmarkEnd w:id="3"/>
          </w:p>
        </w:tc>
        <w:tc>
          <w:tcPr>
            <w:tcW w:w="1685" w:type="dxa"/>
            <w:tcBorders>
              <w:top w:val="nil"/>
              <w:left w:val="nil"/>
              <w:bottom w:val="double" w:sz="4" w:space="0" w:color="auto"/>
              <w:right w:val="double" w:sz="4" w:space="0" w:color="auto"/>
            </w:tcBorders>
            <w:tcMar>
              <w:top w:w="0" w:type="dxa"/>
              <w:left w:w="108" w:type="dxa"/>
              <w:bottom w:w="0" w:type="dxa"/>
              <w:right w:w="108" w:type="dxa"/>
            </w:tcMar>
          </w:tcPr>
          <w:p w:rsidR="00237BD5" w:rsidRPr="0025034A" w:rsidRDefault="009E7A58" w:rsidP="0025034A">
            <w:pPr>
              <w:jc w:val="center"/>
              <w:rPr>
                <w:color w:val="2E75B6"/>
              </w:rPr>
            </w:pPr>
            <w:r>
              <w:rPr>
                <w:color w:val="2E75B6"/>
              </w:rPr>
              <w:object w:dxaOrig="1539" w:dyaOrig="997">
                <v:shape id="_x0000_i1026" type="#_x0000_t75" style="width:77.25pt;height:49.5pt" o:ole="">
                  <v:imagedata r:id="rId7" o:title=""/>
                </v:shape>
                <o:OLEObject Type="Embed" ProgID="Acrobat.Document.11" ShapeID="_x0000_i1026" DrawAspect="Icon" ObjectID="_1761641278" r:id="rId8"/>
              </w:object>
            </w:r>
          </w:p>
        </w:tc>
      </w:tr>
    </w:tbl>
    <w:bookmarkStart w:id="4" w:name="CU"/>
    <w:p w:rsidR="005F29B0" w:rsidRPr="00307091" w:rsidRDefault="00307091">
      <w:r>
        <w:fldChar w:fldCharType="begin"/>
      </w:r>
      <w:r>
        <w:instrText xml:space="preserve"> HYPERLINK  \l "_top" </w:instrText>
      </w:r>
      <w:r>
        <w:fldChar w:fldCharType="separate"/>
      </w:r>
      <w:r w:rsidRPr="00307091">
        <w:rPr>
          <w:rStyle w:val="Collegamentoipertestuale"/>
        </w:rPr>
        <w:t>Torna in alto</w:t>
      </w:r>
      <w:r>
        <w:fldChar w:fldCharType="end"/>
      </w:r>
      <w:bookmarkEnd w:id="4"/>
    </w:p>
    <w:sectPr w:rsidR="005F29B0" w:rsidRPr="0030709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BD5"/>
    <w:rsid w:val="00037EC0"/>
    <w:rsid w:val="0005500D"/>
    <w:rsid w:val="000A2018"/>
    <w:rsid w:val="0011486D"/>
    <w:rsid w:val="0020795C"/>
    <w:rsid w:val="00237BD5"/>
    <w:rsid w:val="0025034A"/>
    <w:rsid w:val="00280496"/>
    <w:rsid w:val="00307091"/>
    <w:rsid w:val="003C146A"/>
    <w:rsid w:val="00401CD2"/>
    <w:rsid w:val="004169E8"/>
    <w:rsid w:val="004604D6"/>
    <w:rsid w:val="0054032C"/>
    <w:rsid w:val="005A6B6B"/>
    <w:rsid w:val="005F29B0"/>
    <w:rsid w:val="00761C3B"/>
    <w:rsid w:val="009A764C"/>
    <w:rsid w:val="009E3143"/>
    <w:rsid w:val="009E7A58"/>
    <w:rsid w:val="00B136FC"/>
    <w:rsid w:val="00BB6ED6"/>
    <w:rsid w:val="00ED6D7E"/>
    <w:rsid w:val="00F047AF"/>
    <w:rsid w:val="00F54DB0"/>
    <w:rsid w:val="00F63F18"/>
    <w:rsid w:val="00FD3B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3D1A5E-1036-4C99-AB69-AAA03707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37B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5F29B0"/>
    <w:rPr>
      <w:color w:val="0563C1" w:themeColor="hyperlink"/>
      <w:u w:val="single"/>
    </w:rPr>
  </w:style>
  <w:style w:type="character" w:styleId="Collegamentovisitato">
    <w:name w:val="FollowedHyperlink"/>
    <w:basedOn w:val="Carpredefinitoparagrafo"/>
    <w:uiPriority w:val="99"/>
    <w:semiHidden/>
    <w:unhideWhenUsed/>
    <w:rsid w:val="00307091"/>
    <w:rPr>
      <w:color w:val="954F72" w:themeColor="followedHyperlink"/>
      <w:u w:val="single"/>
    </w:rPr>
  </w:style>
  <w:style w:type="paragraph" w:styleId="Paragrafoelenco">
    <w:name w:val="List Paragraph"/>
    <w:basedOn w:val="Normale"/>
    <w:uiPriority w:val="34"/>
    <w:qFormat/>
    <w:rsid w:val="00037E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52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image" Target="media/image3.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emf"/><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333</Words>
  <Characters>1901</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Regione Autonoma Valle d'Aosta</Company>
  <LinksUpToDate>false</LinksUpToDate>
  <CharactersWithSpaces>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HERIN</dc:creator>
  <cp:keywords/>
  <dc:description/>
  <cp:lastModifiedBy>Fabrizio HERIN</cp:lastModifiedBy>
  <cp:revision>16</cp:revision>
  <dcterms:created xsi:type="dcterms:W3CDTF">2023-02-07T13:54:00Z</dcterms:created>
  <dcterms:modified xsi:type="dcterms:W3CDTF">2023-11-16T11:01:00Z</dcterms:modified>
</cp:coreProperties>
</file>