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33C6" w14:textId="77777777" w:rsidR="00435571" w:rsidRDefault="00435571">
      <w:pPr>
        <w:rPr>
          <w:b/>
          <w:sz w:val="20"/>
        </w:rPr>
      </w:pPr>
    </w:p>
    <w:p w14:paraId="015F1012" w14:textId="77777777" w:rsidR="00AF23B6" w:rsidRDefault="00AF23B6">
      <w:pPr>
        <w:rPr>
          <w:b/>
          <w:sz w:val="20"/>
        </w:rPr>
      </w:pPr>
    </w:p>
    <w:p w14:paraId="36F82D8C" w14:textId="77777777" w:rsidR="00AF5296" w:rsidRDefault="00AF5296">
      <w:pPr>
        <w:rPr>
          <w:b/>
          <w:sz w:val="20"/>
        </w:rPr>
      </w:pPr>
    </w:p>
    <w:p w14:paraId="69F837BD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17FF74CB" w14:textId="77777777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37D5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14:paraId="158DCEFB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7C4A3C89" w14:textId="436713FE"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PROGETTUALE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C4380E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793A08">
              <w:rPr>
                <w:b/>
                <w:i/>
                <w:sz w:val="40"/>
                <w:szCs w:val="36"/>
              </w:rPr>
              <w:t>4</w:t>
            </w:r>
          </w:p>
          <w:p w14:paraId="47014D4E" w14:textId="77777777"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3E303FDA" w14:textId="77777777" w:rsidR="00AF5296" w:rsidRDefault="00AF5296" w:rsidP="00162977">
      <w:pPr>
        <w:rPr>
          <w:b/>
          <w:sz w:val="20"/>
        </w:rPr>
      </w:pPr>
    </w:p>
    <w:p w14:paraId="5C0E5932" w14:textId="77777777" w:rsidR="00AF5296" w:rsidRDefault="00AF5296" w:rsidP="00162977">
      <w:pPr>
        <w:rPr>
          <w:b/>
          <w:sz w:val="20"/>
        </w:rPr>
      </w:pPr>
    </w:p>
    <w:p w14:paraId="2D80CC8D" w14:textId="77777777" w:rsidR="00162977" w:rsidRDefault="00162977" w:rsidP="00162977">
      <w:pPr>
        <w:jc w:val="center"/>
        <w:rPr>
          <w:b/>
          <w:sz w:val="36"/>
        </w:rPr>
      </w:pPr>
    </w:p>
    <w:p w14:paraId="4133FA97" w14:textId="77777777" w:rsidR="005418EC" w:rsidRDefault="005418EC" w:rsidP="00162977">
      <w:pPr>
        <w:jc w:val="center"/>
        <w:rPr>
          <w:b/>
          <w:sz w:val="36"/>
        </w:rPr>
      </w:pPr>
    </w:p>
    <w:p w14:paraId="022143A2" w14:textId="77777777" w:rsidR="005418EC" w:rsidRDefault="005418EC" w:rsidP="00162977">
      <w:pPr>
        <w:jc w:val="center"/>
        <w:rPr>
          <w:b/>
          <w:sz w:val="20"/>
        </w:rPr>
      </w:pPr>
    </w:p>
    <w:p w14:paraId="512C49FC" w14:textId="77777777" w:rsidR="00162977" w:rsidRDefault="00162977">
      <w:pPr>
        <w:rPr>
          <w:b/>
          <w:sz w:val="20"/>
        </w:rPr>
      </w:pPr>
    </w:p>
    <w:p w14:paraId="2B1F21DE" w14:textId="77777777" w:rsidR="00162977" w:rsidRDefault="00162977">
      <w:pPr>
        <w:rPr>
          <w:b/>
          <w:sz w:val="20"/>
        </w:rPr>
      </w:pPr>
    </w:p>
    <w:p w14:paraId="6462F98B" w14:textId="77777777" w:rsidR="008F786C" w:rsidRDefault="008F786C">
      <w:pPr>
        <w:rPr>
          <w:b/>
          <w:sz w:val="20"/>
        </w:rPr>
      </w:pPr>
    </w:p>
    <w:p w14:paraId="440C36AB" w14:textId="77777777" w:rsidR="008F786C" w:rsidRDefault="008F786C">
      <w:pPr>
        <w:rPr>
          <w:b/>
          <w:sz w:val="20"/>
        </w:rPr>
      </w:pPr>
    </w:p>
    <w:p w14:paraId="239A0A8D" w14:textId="77777777" w:rsidR="008F786C" w:rsidRDefault="008F786C">
      <w:pPr>
        <w:rPr>
          <w:b/>
          <w:sz w:val="20"/>
        </w:rPr>
      </w:pPr>
    </w:p>
    <w:p w14:paraId="67938130" w14:textId="77777777" w:rsidR="008F786C" w:rsidRDefault="008F786C">
      <w:pPr>
        <w:rPr>
          <w:b/>
          <w:sz w:val="20"/>
        </w:rPr>
      </w:pPr>
    </w:p>
    <w:p w14:paraId="20CFF099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644DCF1C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180F417C" w14:textId="77777777" w:rsidR="00E47658" w:rsidRDefault="00E47658">
      <w:pPr>
        <w:rPr>
          <w:b/>
          <w:sz w:val="20"/>
        </w:rPr>
      </w:pPr>
    </w:p>
    <w:p w14:paraId="1C50037F" w14:textId="77777777" w:rsidR="008F786C" w:rsidRDefault="008F786C">
      <w:pPr>
        <w:rPr>
          <w:b/>
          <w:sz w:val="20"/>
        </w:rPr>
      </w:pPr>
    </w:p>
    <w:p w14:paraId="44A2E39F" w14:textId="77777777" w:rsidR="008F786C" w:rsidRDefault="008F786C">
      <w:pPr>
        <w:rPr>
          <w:b/>
          <w:sz w:val="20"/>
        </w:rPr>
      </w:pPr>
    </w:p>
    <w:p w14:paraId="3803255A" w14:textId="77777777" w:rsidR="008F786C" w:rsidRDefault="008F786C">
      <w:pPr>
        <w:rPr>
          <w:b/>
          <w:sz w:val="20"/>
        </w:rPr>
      </w:pPr>
    </w:p>
    <w:p w14:paraId="6BBCB852" w14:textId="77777777" w:rsidR="008F786C" w:rsidRDefault="008F786C">
      <w:pPr>
        <w:rPr>
          <w:b/>
          <w:sz w:val="20"/>
        </w:rPr>
      </w:pPr>
    </w:p>
    <w:p w14:paraId="41F81EB2" w14:textId="77777777" w:rsidR="008F786C" w:rsidRDefault="008F786C">
      <w:pPr>
        <w:rPr>
          <w:b/>
          <w:sz w:val="20"/>
        </w:rPr>
      </w:pPr>
    </w:p>
    <w:p w14:paraId="66BE64B5" w14:textId="77777777" w:rsidR="008F786C" w:rsidRDefault="008F786C">
      <w:pPr>
        <w:rPr>
          <w:b/>
          <w:sz w:val="20"/>
        </w:rPr>
      </w:pPr>
    </w:p>
    <w:p w14:paraId="312A6FFC" w14:textId="77777777" w:rsidR="008F786C" w:rsidRDefault="008F786C">
      <w:pPr>
        <w:rPr>
          <w:b/>
          <w:sz w:val="20"/>
        </w:rPr>
      </w:pPr>
    </w:p>
    <w:p w14:paraId="4416F688" w14:textId="77777777" w:rsidR="008F786C" w:rsidRDefault="008F786C">
      <w:pPr>
        <w:rPr>
          <w:b/>
          <w:sz w:val="20"/>
        </w:rPr>
      </w:pPr>
    </w:p>
    <w:p w14:paraId="3FFC8D08" w14:textId="77777777" w:rsidR="008F786C" w:rsidRDefault="008F786C">
      <w:pPr>
        <w:rPr>
          <w:b/>
          <w:sz w:val="20"/>
        </w:rPr>
      </w:pPr>
    </w:p>
    <w:p w14:paraId="56BB4CA3" w14:textId="77777777" w:rsidR="008F786C" w:rsidRDefault="008F786C">
      <w:pPr>
        <w:rPr>
          <w:b/>
          <w:sz w:val="20"/>
        </w:rPr>
      </w:pPr>
    </w:p>
    <w:p w14:paraId="6A77F629" w14:textId="77777777" w:rsidR="008F786C" w:rsidRDefault="008F786C">
      <w:pPr>
        <w:rPr>
          <w:b/>
          <w:sz w:val="20"/>
        </w:rPr>
      </w:pPr>
    </w:p>
    <w:p w14:paraId="172B60C8" w14:textId="77777777" w:rsidR="008F786C" w:rsidRDefault="008F786C">
      <w:pPr>
        <w:rPr>
          <w:b/>
          <w:sz w:val="20"/>
        </w:rPr>
      </w:pPr>
    </w:p>
    <w:p w14:paraId="762CA2FB" w14:textId="77777777" w:rsidR="005418EC" w:rsidRDefault="005418EC">
      <w:pPr>
        <w:rPr>
          <w:b/>
          <w:sz w:val="20"/>
        </w:rPr>
      </w:pPr>
    </w:p>
    <w:p w14:paraId="29757E95" w14:textId="77777777" w:rsidR="005418EC" w:rsidRDefault="005418EC">
      <w:pPr>
        <w:rPr>
          <w:b/>
          <w:sz w:val="20"/>
        </w:rPr>
      </w:pPr>
    </w:p>
    <w:p w14:paraId="1B85D64D" w14:textId="77777777" w:rsidR="005418EC" w:rsidRDefault="005418EC">
      <w:pPr>
        <w:rPr>
          <w:b/>
          <w:sz w:val="20"/>
        </w:rPr>
      </w:pPr>
    </w:p>
    <w:p w14:paraId="787AF5FA" w14:textId="77777777" w:rsidR="005418EC" w:rsidRDefault="005418EC">
      <w:pPr>
        <w:rPr>
          <w:b/>
          <w:sz w:val="20"/>
        </w:rPr>
      </w:pPr>
    </w:p>
    <w:p w14:paraId="203B65E4" w14:textId="77777777" w:rsidR="008F786C" w:rsidRDefault="008F786C">
      <w:pPr>
        <w:rPr>
          <w:b/>
          <w:sz w:val="20"/>
        </w:rPr>
      </w:pPr>
    </w:p>
    <w:p w14:paraId="21C0AF3A" w14:textId="77777777" w:rsidR="008F786C" w:rsidRDefault="008F786C">
      <w:pPr>
        <w:rPr>
          <w:b/>
          <w:sz w:val="20"/>
        </w:rPr>
      </w:pPr>
    </w:p>
    <w:p w14:paraId="780EFDE9" w14:textId="77777777" w:rsidR="008F786C" w:rsidRDefault="008F786C">
      <w:pPr>
        <w:rPr>
          <w:b/>
          <w:sz w:val="20"/>
        </w:rPr>
      </w:pPr>
    </w:p>
    <w:p w14:paraId="722FDC89" w14:textId="77777777" w:rsidR="008F786C" w:rsidRDefault="008F786C">
      <w:pPr>
        <w:rPr>
          <w:b/>
          <w:sz w:val="20"/>
        </w:rPr>
      </w:pPr>
    </w:p>
    <w:p w14:paraId="312C6E94" w14:textId="3C5281F1"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793A08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109AF285" w14:textId="77777777" w:rsidR="005418EC" w:rsidRDefault="005418EC">
      <w:pPr>
        <w:rPr>
          <w:b/>
          <w:sz w:val="20"/>
        </w:rPr>
      </w:pPr>
    </w:p>
    <w:p w14:paraId="2356881F" w14:textId="77777777"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14:paraId="21F7E99F" w14:textId="77777777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0E2C1" w14:textId="4506F856" w:rsidR="008F786C" w:rsidRPr="000B3A8B" w:rsidRDefault="00496E92" w:rsidP="00C438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BILANCIO </w:t>
            </w:r>
            <w:r w:rsidR="008F786C">
              <w:rPr>
                <w:b/>
                <w:sz w:val="36"/>
                <w:szCs w:val="36"/>
              </w:rPr>
              <w:t>PROGETTUALE</w:t>
            </w:r>
            <w:r>
              <w:rPr>
                <w:b/>
                <w:sz w:val="36"/>
                <w:szCs w:val="36"/>
              </w:rPr>
              <w:t xml:space="preserve">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C4380E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793A08">
              <w:rPr>
                <w:b/>
                <w:sz w:val="36"/>
                <w:szCs w:val="36"/>
              </w:rPr>
              <w:t>4</w:t>
            </w:r>
          </w:p>
        </w:tc>
      </w:tr>
    </w:tbl>
    <w:p w14:paraId="3ECA34A1" w14:textId="77777777" w:rsidR="00B57093" w:rsidRDefault="00B57093" w:rsidP="00B57093">
      <w:pPr>
        <w:jc w:val="both"/>
        <w:rPr>
          <w:szCs w:val="24"/>
        </w:rPr>
      </w:pPr>
    </w:p>
    <w:p w14:paraId="6E51E358" w14:textId="267B279F" w:rsidR="00B57093" w:rsidRPr="00B57093" w:rsidRDefault="00B57093" w:rsidP="00B57093">
      <w:pPr>
        <w:jc w:val="both"/>
        <w:rPr>
          <w:szCs w:val="24"/>
        </w:rPr>
      </w:pPr>
      <w:r w:rsidRPr="00B57093">
        <w:rPr>
          <w:szCs w:val="24"/>
        </w:rPr>
        <w:t xml:space="preserve">In questo prospetto vanno </w:t>
      </w:r>
      <w:r>
        <w:rPr>
          <w:szCs w:val="24"/>
        </w:rPr>
        <w:t>preventivati</w:t>
      </w:r>
      <w:r w:rsidRPr="00B57093">
        <w:rPr>
          <w:szCs w:val="24"/>
        </w:rPr>
        <w:t xml:space="preserve"> tutti i ricavi e i costi afferenti alle categorie di spesa ammissibili </w:t>
      </w:r>
      <w:r>
        <w:rPr>
          <w:szCs w:val="24"/>
        </w:rPr>
        <w:t xml:space="preserve">imputabili all’attività teatrale </w:t>
      </w:r>
      <w:r w:rsidRPr="00B57093">
        <w:rPr>
          <w:szCs w:val="24"/>
        </w:rPr>
        <w:t>del beneficia</w:t>
      </w:r>
      <w:r>
        <w:rPr>
          <w:szCs w:val="24"/>
        </w:rPr>
        <w:t>rio di competenza dell’anno 202</w:t>
      </w:r>
      <w:r w:rsidR="00793A08">
        <w:rPr>
          <w:szCs w:val="24"/>
        </w:rPr>
        <w:t>4</w:t>
      </w:r>
      <w:r w:rsidRPr="00B57093">
        <w:rPr>
          <w:szCs w:val="24"/>
        </w:rPr>
        <w:t>.</w:t>
      </w:r>
    </w:p>
    <w:p w14:paraId="568BA586" w14:textId="77777777" w:rsidR="00B57093" w:rsidRPr="00002954" w:rsidRDefault="00B57093" w:rsidP="00AF5296">
      <w:pPr>
        <w:autoSpaceDE w:val="0"/>
        <w:adjustRightInd w:val="0"/>
        <w:spacing w:after="240"/>
        <w:jc w:val="center"/>
        <w:rPr>
          <w:b/>
          <w:bCs/>
          <w:sz w:val="16"/>
          <w:szCs w:val="1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14:paraId="207D64E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59D794" w14:textId="77777777" w:rsidR="00B57093" w:rsidRPr="00AF5296" w:rsidRDefault="00AF5296" w:rsidP="004A545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AF5296">
              <w:rPr>
                <w:rFonts w:eastAsiaTheme="minorHAnsi"/>
                <w:b/>
                <w:sz w:val="23"/>
                <w:szCs w:val="23"/>
                <w:lang w:eastAsia="en-US"/>
              </w:rPr>
              <w:t>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010B1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AF5296" w:rsidRPr="0073138A" w14:paraId="3903AC11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944BC9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interno</w:t>
            </w:r>
          </w:p>
          <w:p w14:paraId="252C000A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bCs/>
                <w:sz w:val="20"/>
                <w:szCs w:val="24"/>
                <w:lang w:eastAsia="en-US"/>
              </w:rPr>
              <w:t xml:space="preserve">Per </w:t>
            </w:r>
            <w:r w:rsidRPr="00ED607C">
              <w:rPr>
                <w:sz w:val="20"/>
                <w:szCs w:val="24"/>
                <w:lang w:eastAsia="en-US"/>
              </w:rPr>
              <w:t xml:space="preserve">personale interno si intendono le persone fisiche titolari di rapporto di lavoro dipendente con contratto a tempo indeterminato o determinato con il soggetto proponente.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A44F2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14:paraId="638230BE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CCBD6" w14:textId="77777777" w:rsidR="00AF5296" w:rsidRPr="00ED607C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esterno</w:t>
            </w:r>
          </w:p>
          <w:p w14:paraId="0354AB69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P</w:t>
            </w:r>
            <w:r w:rsidRPr="00ED607C">
              <w:rPr>
                <w:sz w:val="20"/>
                <w:szCs w:val="24"/>
                <w:lang w:eastAsia="en-US"/>
              </w:rPr>
              <w:t xml:space="preserve">er personale esterno si intendono le persone fisiche NON titolari di rapporto di lavoro con contratto a tempo indeterminato o determinato con il soggetto richiedente. </w:t>
            </w:r>
          </w:p>
          <w:p w14:paraId="62408660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val="en-US" w:eastAsia="en-US"/>
              </w:rPr>
            </w:pPr>
            <w:r w:rsidRPr="00ED607C">
              <w:rPr>
                <w:sz w:val="20"/>
                <w:szCs w:val="24"/>
                <w:lang w:val="en-US" w:eastAsia="en-US"/>
              </w:rPr>
              <w:t>Rientrano nel personale esterno:</w:t>
            </w:r>
          </w:p>
          <w:p w14:paraId="607009A9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prestatori d’opera non soggetti a regime IVA: si tratta di prestazioni effettuate occasionalmente;</w:t>
            </w:r>
          </w:p>
          <w:p w14:paraId="452F81BE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professionisti soggetti a regime IVA;</w:t>
            </w:r>
          </w:p>
          <w:p w14:paraId="4A913EB3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Cs w:val="24"/>
                <w:lang w:eastAsia="en-US"/>
              </w:rPr>
            </w:pPr>
            <w:r w:rsidRPr="00ED607C">
              <w:rPr>
                <w:sz w:val="20"/>
                <w:szCs w:val="24"/>
                <w:lang w:eastAsia="en-US"/>
              </w:rPr>
              <w:t>collaboratori utilizzati con le tipologie contrattuali previste dalla normativa vigente</w:t>
            </w:r>
            <w:r w:rsidRPr="00ED607C">
              <w:rPr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1F295A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14:paraId="2939501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4DB11" w14:textId="77777777" w:rsidR="00AF5296" w:rsidRPr="00ED607C" w:rsidRDefault="00AF5296" w:rsidP="00B57093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b/>
                <w:color w:val="000000"/>
                <w:szCs w:val="24"/>
              </w:rPr>
            </w:pPr>
            <w:r w:rsidRPr="00ED607C">
              <w:rPr>
                <w:b/>
                <w:szCs w:val="24"/>
              </w:rPr>
              <w:t>Spese per la cessione dei diritti d’autore dell’opera teatrale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4E030" w14:textId="77777777" w:rsidR="00B57093" w:rsidRPr="00B57093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AF5296" w:rsidRPr="0073138A" w14:paraId="126B1263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1E36A" w14:textId="77777777" w:rsidR="00B57093" w:rsidRPr="004A545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E0C50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230EBA1D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D11B8" w14:textId="77777777" w:rsidR="00B57093" w:rsidRPr="001725EB" w:rsidRDefault="008F786C" w:rsidP="00AF529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COSTI DI </w:t>
            </w:r>
            <w:r w:rsidR="001725EB"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>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8D8AB2" w14:textId="77777777" w:rsidR="008F786C" w:rsidRPr="0073138A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ED607C" w:rsidRPr="0073138A" w14:paraId="4B08C18D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6B04C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noleggio di materiale e attrezzature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60B35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650836F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1B23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acquisto di beni e materiali di consumo </w:t>
            </w:r>
            <w:r w:rsidRPr="001A419F">
              <w:rPr>
                <w:sz w:val="20"/>
                <w:szCs w:val="24"/>
              </w:rPr>
              <w:t>(sono relative ai beni non durevoli che esauriscono la loro vita utile nel momento stesso del consumo o in un arco temporale molto limitato. A titolo esemplificativo: spese per cancelleria, tipog</w:t>
            </w:r>
            <w:r w:rsidR="001A419F">
              <w:rPr>
                <w:sz w:val="20"/>
                <w:szCs w:val="24"/>
              </w:rPr>
              <w:t>rafia e altri beni consumabili)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BCA2E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731CB2FA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0C3B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l’acquisto di piccole attrezzature e macchinari di valo</w:t>
            </w:r>
            <w:r w:rsidR="001A419F">
              <w:rPr>
                <w:szCs w:val="24"/>
              </w:rPr>
              <w:t xml:space="preserve">re </w:t>
            </w:r>
            <w:r w:rsidR="00496E92">
              <w:rPr>
                <w:szCs w:val="24"/>
              </w:rPr>
              <w:t xml:space="preserve">unitario </w:t>
            </w:r>
            <w:r w:rsidR="001A419F">
              <w:rPr>
                <w:szCs w:val="24"/>
              </w:rPr>
              <w:t>inferiore a euro 516</w:t>
            </w:r>
            <w:r w:rsidR="00496E92">
              <w:rPr>
                <w:szCs w:val="24"/>
              </w:rPr>
              <w:t>,46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EE1E3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18D77DF6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B2838" w14:textId="77777777" w:rsidR="00ED607C" w:rsidRPr="006E3DD7" w:rsidRDefault="00ED607C" w:rsidP="006053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</w:t>
            </w:r>
            <w:r w:rsidR="00496E92">
              <w:rPr>
                <w:szCs w:val="24"/>
              </w:rPr>
              <w:t xml:space="preserve">per l’acquisto di attrezzature, apparecchiature e arredi </w:t>
            </w:r>
            <w:r w:rsidRPr="00ED607C">
              <w:rPr>
                <w:szCs w:val="24"/>
              </w:rPr>
              <w:t xml:space="preserve">(di </w:t>
            </w:r>
            <w:r w:rsidR="00496E92">
              <w:rPr>
                <w:szCs w:val="24"/>
              </w:rPr>
              <w:t>costo unitario superiore</w:t>
            </w:r>
            <w:r w:rsidRPr="00ED607C">
              <w:rPr>
                <w:szCs w:val="24"/>
              </w:rPr>
              <w:t xml:space="preserve"> a 516</w:t>
            </w:r>
            <w:r w:rsidR="002A7ACD">
              <w:rPr>
                <w:szCs w:val="24"/>
              </w:rPr>
              <w:t>,4</w:t>
            </w:r>
            <w:r w:rsidR="00B57093">
              <w:rPr>
                <w:szCs w:val="24"/>
              </w:rPr>
              <w:t>6</w:t>
            </w:r>
            <w:r w:rsidR="002A7ACD">
              <w:rPr>
                <w:szCs w:val="24"/>
              </w:rPr>
              <w:t xml:space="preserve"> euro)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A883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3BF7DDF2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0E13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bCs/>
                <w:szCs w:val="24"/>
              </w:rPr>
              <w:t>S</w:t>
            </w:r>
            <w:r w:rsidRPr="00ED607C">
              <w:rPr>
                <w:bCs/>
                <w:szCs w:val="24"/>
              </w:rPr>
              <w:t>pese per la realizzazione</w:t>
            </w:r>
            <w:r w:rsidR="001A419F">
              <w:rPr>
                <w:bCs/>
                <w:szCs w:val="24"/>
              </w:rPr>
              <w:t xml:space="preserve"> di attività fruibili da remoto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0C239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0AE372B7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7391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1A419F">
              <w:rPr>
                <w:szCs w:val="24"/>
              </w:rPr>
              <w:t>pese di promozione e pubblicità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55AC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41EF82AF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4980B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analiticamente documentate per vitto, alloggio e trasporto.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B55C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16B52520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53B95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4"/>
              </w:rPr>
              <w:t>I</w:t>
            </w:r>
            <w:r w:rsidRPr="00ED607C">
              <w:rPr>
                <w:szCs w:val="24"/>
              </w:rPr>
              <w:t>va effettivamente pagata nella misura in cui non sia definitivamente recuperata o re</w:t>
            </w:r>
            <w:r w:rsidR="001A419F">
              <w:rPr>
                <w:szCs w:val="24"/>
              </w:rPr>
              <w:t>cuperabile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B8BF5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344240B5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FE6A" w14:textId="77777777" w:rsidR="002A7ACD" w:rsidRDefault="00ED607C" w:rsidP="002A7ACD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generali e di funzionamento del soggetto proponente di seguito elencate</w:t>
            </w:r>
          </w:p>
          <w:p w14:paraId="36F5EE6B" w14:textId="77777777" w:rsidR="002A7ACD" w:rsidRPr="002A7ACD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szCs w:val="24"/>
              </w:rPr>
              <w:t>-</w:t>
            </w:r>
            <w:r w:rsidR="00496E92">
              <w:rPr>
                <w:szCs w:val="24"/>
              </w:rPr>
              <w:t xml:space="preserve">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affitto sede legale e/o operativa, condominiali, puli</w:t>
            </w:r>
            <w:r>
              <w:rPr>
                <w:bCs/>
                <w:sz w:val="22"/>
                <w:szCs w:val="24"/>
                <w:lang w:eastAsia="en-US"/>
              </w:rPr>
              <w:t xml:space="preserve">zia sede, manutenzione ordinaria </w:t>
            </w:r>
            <w:r w:rsidR="00496E92" w:rsidRPr="006E3DD7">
              <w:rPr>
                <w:bCs/>
                <w:sz w:val="20"/>
                <w:lang w:eastAsia="en-US"/>
              </w:rPr>
              <w:t>(con riferimento alle</w:t>
            </w:r>
            <w:r w:rsidR="006E3DD7" w:rsidRPr="006E3DD7">
              <w:rPr>
                <w:bCs/>
                <w:sz w:val="20"/>
                <w:lang w:eastAsia="en-US"/>
              </w:rPr>
              <w:t xml:space="preserve"> sole sedi che risultano non elette a residenza di persone fisiche)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;</w:t>
            </w:r>
            <w:r w:rsidR="002A7ACD">
              <w:rPr>
                <w:szCs w:val="28"/>
                <w:lang w:eastAsia="en-US"/>
              </w:rPr>
              <w:t xml:space="preserve"> </w:t>
            </w:r>
          </w:p>
          <w:p w14:paraId="13C84468" w14:textId="77777777" w:rsidR="00605388" w:rsidRDefault="00605388" w:rsidP="00605388">
            <w:pPr>
              <w:suppressAutoHyphens w:val="0"/>
              <w:autoSpaceDN/>
              <w:jc w:val="both"/>
              <w:textAlignment w:val="auto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energia elettrica, acqua, telefono, rifiuti solidi urbani</w:t>
            </w:r>
            <w:r w:rsidR="006E3DD7">
              <w:rPr>
                <w:bCs/>
                <w:sz w:val="22"/>
                <w:szCs w:val="24"/>
                <w:lang w:eastAsia="en-US"/>
              </w:rPr>
              <w:t xml:space="preserve"> </w:t>
            </w:r>
          </w:p>
          <w:p w14:paraId="04F512D7" w14:textId="77777777" w:rsidR="00ED607C" w:rsidRPr="001A419F" w:rsidRDefault="006E3DD7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 w:rsidRPr="006E3DD7">
              <w:rPr>
                <w:bCs/>
                <w:sz w:val="20"/>
                <w:lang w:eastAsia="en-US"/>
              </w:rPr>
              <w:t>(con riferimento alle sole sedi che risultano non elette a residenza di persone fisiche)</w:t>
            </w:r>
            <w:r w:rsidRPr="006E3DD7">
              <w:rPr>
                <w:bCs/>
                <w:sz w:val="22"/>
                <w:szCs w:val="24"/>
                <w:lang w:eastAsia="en-US"/>
              </w:rPr>
              <w:t>;</w:t>
            </w:r>
          </w:p>
          <w:p w14:paraId="48E07967" w14:textId="77777777"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consulenze e gestione amministrative e fiscali;</w:t>
            </w:r>
          </w:p>
          <w:p w14:paraId="669E4034" w14:textId="77777777"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spese per oneri fideiussori e assicurativi.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F849" w14:textId="77777777"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C6EE9DA" w14:textId="77777777"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60E2829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827902C" w14:textId="77777777"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0D2DBAE" w14:textId="77777777"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ED607C" w:rsidRPr="0073138A" w14:paraId="74BBEB85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36D2" w14:textId="77777777" w:rsidR="00ED607C" w:rsidRPr="00B57093" w:rsidRDefault="00B57093" w:rsidP="00B57093">
            <w:pPr>
              <w:suppressAutoHyphens w:val="0"/>
              <w:autoSpaceDN/>
              <w:jc w:val="both"/>
              <w:textAlignment w:val="auto"/>
              <w:rPr>
                <w:sz w:val="20"/>
              </w:rPr>
            </w:pPr>
            <w:r w:rsidRPr="00B57093">
              <w:rPr>
                <w:sz w:val="20"/>
              </w:rPr>
              <w:t>(specificare)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FE2E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100DD6A2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75216" w14:textId="77777777" w:rsidR="008F786C" w:rsidRPr="0073138A" w:rsidRDefault="001725EB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5111A" w14:textId="77777777" w:rsidR="008F786C" w:rsidRPr="0073138A" w:rsidRDefault="008F786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7DEFC390" w14:textId="77777777" w:rsidR="008F786C" w:rsidRPr="00002954" w:rsidRDefault="008F786C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16"/>
          <w:szCs w:val="16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74"/>
        <w:gridCol w:w="3167"/>
        <w:gridCol w:w="3284"/>
        <w:gridCol w:w="1913"/>
        <w:gridCol w:w="19"/>
        <w:gridCol w:w="1352"/>
        <w:gridCol w:w="188"/>
        <w:gridCol w:w="114"/>
      </w:tblGrid>
      <w:tr w:rsidR="00AF5296" w:rsidRPr="0073138A" w14:paraId="5FD073BB" w14:textId="77777777" w:rsidTr="005418EC">
        <w:trPr>
          <w:gridBefore w:val="2"/>
          <w:gridAfter w:val="1"/>
          <w:wBefore w:w="116" w:type="dxa"/>
          <w:wAfter w:w="114" w:type="dxa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E6CC9" w14:textId="77777777"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lastRenderedPageBreak/>
              <w:t>COSTO COMPLESSIVO PREVENTIVATO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0566C" w14:textId="77777777"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  <w:tr w:rsidR="001A419F" w:rsidRPr="00383CE5" w14:paraId="4B98B269" w14:textId="77777777" w:rsidTr="005418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328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A892" w14:textId="77777777" w:rsidR="001A419F" w:rsidRPr="00383CE5" w:rsidRDefault="001A419F" w:rsidP="004A5456">
            <w:pPr>
              <w:suppressAutoHyphens w:val="0"/>
              <w:rPr>
                <w:b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C87F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F99B7" w14:textId="77777777" w:rsidR="004A5456" w:rsidRPr="00383CE5" w:rsidRDefault="004A5456" w:rsidP="00B57093">
            <w:pPr>
              <w:pStyle w:val="Titolo"/>
              <w:rPr>
                <w:b w:val="0"/>
                <w:szCs w:val="18"/>
              </w:rPr>
            </w:pPr>
          </w:p>
        </w:tc>
      </w:tr>
      <w:tr w:rsidR="001A419F" w:rsidRPr="0073138A" w14:paraId="510C51B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013113" w14:textId="77777777" w:rsidR="001A419F" w:rsidRPr="005175CC" w:rsidRDefault="001A419F" w:rsidP="005175CC">
            <w:pPr>
              <w:shd w:val="clear" w:color="auto" w:fill="B8CCE4" w:themeFill="accent1" w:themeFillTint="66"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>ENTRATE</w:t>
            </w:r>
            <w:r w:rsidR="00AF5296"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D6C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1A419F" w:rsidRPr="0073138A" w14:paraId="49CDA431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4C71" w14:textId="77777777"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D2C7407" w14:textId="77777777"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>ntrate da altri contributi pubblici o privati destinati al</w:t>
            </w:r>
            <w:r>
              <w:rPr>
                <w:rFonts w:eastAsiaTheme="minorHAnsi"/>
                <w:szCs w:val="24"/>
                <w:lang w:eastAsia="en-US"/>
              </w:rPr>
              <w:t xml:space="preserve"> finanziamento delle attività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7D6BF65F" w14:textId="77777777"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 e relativo importo)</w:t>
            </w:r>
          </w:p>
          <w:p w14:paraId="31D7A5CE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9009D16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797393F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F7C0113" w14:textId="77777777"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1EA" w14:textId="77777777" w:rsidR="001A419F" w:rsidRDefault="001A419F" w:rsidP="00B5709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8B619F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D0E2DE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0403103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4910085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1A419F" w:rsidRPr="0073138A" w14:paraId="35730321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647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Ricavi da vendita di propri spettacoli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0C4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CB81A37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E1C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Entrate da attività di laboratorio e/o formazione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8D6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451E2C2A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CF8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di frequenza a corsi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989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47B68AB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538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merchandising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21B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311D0C76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D83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76C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F42654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D8DE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99DB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5CABB3F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B2D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D09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EE3C12F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25B8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E8C6" w14:textId="77777777"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64AC8675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5F6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0FEB" w14:textId="77777777"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A419F" w:rsidRPr="0073138A" w14:paraId="784966BC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AF1969" w14:textId="77777777"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TOTALE ENTRATE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6EA1FE" w14:textId="77777777"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14:paraId="32F735DB" w14:textId="77777777" w:rsidR="001A419F" w:rsidRDefault="001A419F" w:rsidP="001A419F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50D9DA44" w14:textId="77777777" w:rsidR="001A419F" w:rsidRDefault="001A419F" w:rsidP="001A419F">
      <w:pPr>
        <w:pStyle w:val="Titolo"/>
        <w:jc w:val="both"/>
        <w:rPr>
          <w:b w:val="0"/>
          <w:sz w:val="28"/>
        </w:rPr>
      </w:pPr>
    </w:p>
    <w:p w14:paraId="50973606" w14:textId="77777777" w:rsidR="005418EC" w:rsidRDefault="005418EC" w:rsidP="001A419F">
      <w:pPr>
        <w:pStyle w:val="Titolo"/>
        <w:jc w:val="both"/>
        <w:rPr>
          <w:b w:val="0"/>
          <w:sz w:val="28"/>
        </w:rPr>
      </w:pPr>
    </w:p>
    <w:p w14:paraId="54005D6B" w14:textId="77777777"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14:paraId="2D0CB886" w14:textId="77777777"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14:paraId="5C0FC0AC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635F7813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608E58D4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4FF29462" w14:textId="77777777"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14:paraId="7637D150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3458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E076E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FEF3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14:paraId="265436B8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5D1D6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FEE9D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B7C8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14:paraId="4EB5EC35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FA21" w14:textId="77777777"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69D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BB97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4338406" w14:textId="77777777"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75C9AB2" w14:textId="77777777" w:rsidR="008F786C" w:rsidRDefault="008F786C" w:rsidP="008F786C">
      <w:pPr>
        <w:rPr>
          <w:b/>
          <w:sz w:val="20"/>
        </w:rPr>
      </w:pPr>
    </w:p>
    <w:p w14:paraId="76A76133" w14:textId="77777777" w:rsidR="008F786C" w:rsidRDefault="008F786C">
      <w:pPr>
        <w:rPr>
          <w:b/>
          <w:sz w:val="20"/>
        </w:rPr>
      </w:pPr>
    </w:p>
    <w:p w14:paraId="0E48C6C2" w14:textId="77777777"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042D" w14:textId="77777777" w:rsidR="004036D9" w:rsidRDefault="004036D9">
      <w:r>
        <w:separator/>
      </w:r>
    </w:p>
  </w:endnote>
  <w:endnote w:type="continuationSeparator" w:id="0">
    <w:p w14:paraId="411CFA95" w14:textId="77777777" w:rsidR="004036D9" w:rsidRDefault="004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EFA3" w14:textId="77777777"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D446E" wp14:editId="2FB6FD4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D9742BE" w14:textId="77777777"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65CCA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D446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4D9742BE" w14:textId="77777777"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65CCA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C33E" w14:textId="77777777" w:rsidR="004036D9" w:rsidRDefault="004036D9">
      <w:r>
        <w:rPr>
          <w:color w:val="000000"/>
        </w:rPr>
        <w:separator/>
      </w:r>
    </w:p>
  </w:footnote>
  <w:footnote w:type="continuationSeparator" w:id="0">
    <w:p w14:paraId="2A0A5D26" w14:textId="77777777" w:rsidR="004036D9" w:rsidRDefault="0040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A32A" w14:textId="77777777"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A1FC4BF" wp14:editId="4FCB8417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797E56" w14:textId="77777777" w:rsidR="00B57093" w:rsidRDefault="00B57093">
    <w:pPr>
      <w:pStyle w:val="Intestazione"/>
    </w:pPr>
  </w:p>
  <w:p w14:paraId="68F0A1A6" w14:textId="77777777" w:rsidR="00B57093" w:rsidRPr="00F85BAF" w:rsidRDefault="00B57093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14:paraId="7276599C" w14:textId="77777777" w:rsidR="00B57093" w:rsidRPr="00A53E77" w:rsidRDefault="00B57093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41589CA0" w14:textId="45DD4E6F"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793A08">
      <w:rPr>
        <w:b/>
        <w:bCs/>
        <w:smallCaps/>
        <w:color w:val="000000"/>
        <w:sz w:val="28"/>
        <w:szCs w:val="28"/>
      </w:rPr>
      <w:t>4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7F7D6FC7" w14:textId="77777777" w:rsidR="00B57093" w:rsidRDefault="00B57093">
    <w:pPr>
      <w:pStyle w:val="Intestazione"/>
    </w:pPr>
  </w:p>
  <w:p w14:paraId="0A361457" w14:textId="77777777"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7ACD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36D9"/>
    <w:rsid w:val="00404CDF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05388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93A08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C2FB8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4380E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5CCA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07038"/>
  <w15:docId w15:val="{C69BC130-229E-4716-A5A3-ED1E80F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7827-C318-4F29-BC1E-0F43B0FD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3</cp:revision>
  <cp:lastPrinted>2021-02-01T15:46:00Z</cp:lastPrinted>
  <dcterms:created xsi:type="dcterms:W3CDTF">2024-02-05T11:01:00Z</dcterms:created>
  <dcterms:modified xsi:type="dcterms:W3CDTF">2024-02-05T11:02:00Z</dcterms:modified>
</cp:coreProperties>
</file>