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284416478"/>
      </w:sdtPr>
      <w:sdtEndPr>
        <w:rPr>
          <w:b/>
          <w:bCs/>
          <w:caps w:val="0"/>
          <w:color w:val="EEECE1" w:themeColor="background2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props3d w14:extrusionH="0" w14:contourW="0" w14:prstMaterial="warmMatte">
            <w14:bevelT w14:w="27940" w14:h="12700" w14:prst="circle"/>
            <w14:extrusionClr>
              <w14:srgbClr w14:val="000000"/>
            </w14:extrusionClr>
            <w14:contourClr>
              <w14:srgbClr w14:val="000000"/>
            </w14:contourClr>
          </w14:props3d>
        </w:rPr>
      </w:sdtEndPr>
      <w:sdtContent>
        <w:tbl>
          <w:tblPr>
            <w:tblW w:w="9854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9854"/>
          </w:tblGrid>
          <w:tr w:rsidR="00C9436B">
            <w:trPr>
              <w:trHeight w:val="2880"/>
              <w:jc w:val="center"/>
            </w:trPr>
            <w:tc>
              <w:tcPr>
                <w:tcW w:w="9854" w:type="dxa"/>
              </w:tcPr>
              <w:p w:rsidR="00C9436B" w:rsidRDefault="003A4C6D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CD70204" wp14:editId="7F750B32">
                      <wp:extent cx="3673503" cy="976720"/>
                      <wp:effectExtent l="0" t="0" r="3175" b="0"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77091" cy="977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9436B" w:rsidRDefault="00C9436B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C9436B" w:rsidRDefault="00C9436B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C9436B" w:rsidRDefault="00C9436B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C9436B" w:rsidRDefault="00C9436B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C9436B" w:rsidRDefault="00C9436B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C9436B" w:rsidRDefault="00C9436B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C9436B" w:rsidRDefault="00C9436B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C9436B" w:rsidRDefault="00C9436B">
                <w:pPr>
                  <w:pStyle w:val="Nessunaspaziatura1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C9436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80"/>
                  <w:szCs w:val="80"/>
                </w:rPr>
                <w:alias w:val="Titolo"/>
                <w:id w:val="15524250"/>
                <w:text/>
              </w:sdtPr>
              <w:sdtEndPr/>
              <w:sdtContent>
                <w:tc>
                  <w:tcPr>
                    <w:tcW w:w="9854" w:type="dxa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9436B" w:rsidRDefault="003A4C6D">
                    <w:pPr>
                      <w:pStyle w:val="Nessunaspaziatura1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4C061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SCHEDA TECNICA</w:t>
                    </w:r>
                  </w:p>
                </w:tc>
              </w:sdtContent>
            </w:sdt>
          </w:tr>
          <w:tr w:rsidR="00C9436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olor w:val="4F81BD" w:themeColor="accent1"/>
                  <w:sz w:val="44"/>
                  <w:szCs w:val="44"/>
                </w:rPr>
                <w:alias w:val="Sottotitolo"/>
                <w:id w:val="15524255"/>
                <w:text/>
              </w:sdtPr>
              <w:sdtEndPr/>
              <w:sdtContent>
                <w:tc>
                  <w:tcPr>
                    <w:tcW w:w="9854" w:type="dxa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9436B" w:rsidRDefault="003A4C6D">
                    <w:pPr>
                      <w:pStyle w:val="Nessunaspaziatura1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4C0612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4"/>
                        <w:szCs w:val="44"/>
                      </w:rPr>
                      <w:t xml:space="preserve">                                                                                             PER LA VALUTAZIONE                                           DELLE MISURE DI AIUTO </w:t>
                    </w:r>
                  </w:p>
                </w:tc>
              </w:sdtContent>
            </w:sdt>
          </w:tr>
          <w:tr w:rsidR="00C9436B">
            <w:trPr>
              <w:trHeight w:val="360"/>
              <w:jc w:val="center"/>
            </w:trPr>
            <w:tc>
              <w:tcPr>
                <w:tcW w:w="9854" w:type="dxa"/>
                <w:vAlign w:val="center"/>
              </w:tcPr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C9436B" w:rsidRDefault="00C9436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</w:pPr>
              </w:p>
              <w:p w:rsidR="00B65ADB" w:rsidRDefault="00B65ADB">
                <w:pPr>
                  <w:pStyle w:val="Nessunaspaziatura1"/>
                  <w:rPr>
                    <w:rFonts w:eastAsia="Times New Roman"/>
                    <w:b/>
                    <w:caps/>
                    <w:color w:val="548DD4" w:themeColor="text2" w:themeTint="99"/>
                    <w:sz w:val="24"/>
                    <w:szCs w:val="24"/>
                  </w:rPr>
                </w:pPr>
              </w:p>
              <w:p w:rsidR="00F937A9" w:rsidRDefault="00F937A9">
                <w:pPr>
                  <w:pStyle w:val="Nessunaspaziatura1"/>
                  <w:rPr>
                    <w:rFonts w:eastAsia="Times New Roman"/>
                    <w:b/>
                    <w:caps/>
                    <w:color w:val="548DD4" w:themeColor="text2" w:themeTint="99"/>
                    <w:sz w:val="24"/>
                    <w:szCs w:val="24"/>
                  </w:rPr>
                </w:pPr>
              </w:p>
              <w:p w:rsidR="00C9436B" w:rsidRPr="00F937A9" w:rsidRDefault="00B65ADB" w:rsidP="002E383E">
                <w:pPr>
                  <w:pStyle w:val="Nessunaspaziatura1"/>
                  <w:jc w:val="both"/>
                  <w:rPr>
                    <w:sz w:val="20"/>
                    <w:szCs w:val="20"/>
                  </w:rPr>
                </w:pPr>
                <w:r w:rsidRPr="00F937A9">
                  <w:rPr>
                    <w:rFonts w:eastAsia="Times New Roman"/>
                    <w:caps/>
                    <w:color w:val="548DD4" w:themeColor="text2" w:themeTint="99"/>
                    <w:sz w:val="20"/>
                    <w:szCs w:val="20"/>
                  </w:rPr>
                  <w:t xml:space="preserve">ALLEGATO ALLE procedure per il coordinamento e il monitoraggio dei regimi regionali di aiuto alle imprese, la notifica alla Commissione europea e la cura dei rapporti con la stessa e con le autorità nazionali, in applicazione della disciplina europea in materia di aiuti di Stato (DGR N. </w:t>
                </w:r>
                <w:r w:rsidR="002E383E">
                  <w:rPr>
                    <w:rFonts w:eastAsia="Times New Roman"/>
                    <w:caps/>
                    <w:color w:val="548DD4" w:themeColor="text2" w:themeTint="99"/>
                    <w:sz w:val="20"/>
                    <w:szCs w:val="20"/>
                  </w:rPr>
                  <w:t>1843</w:t>
                </w:r>
                <w:r w:rsidRPr="00F937A9">
                  <w:rPr>
                    <w:rFonts w:eastAsia="Times New Roman"/>
                    <w:caps/>
                    <w:color w:val="548DD4" w:themeColor="text2" w:themeTint="99"/>
                    <w:sz w:val="20"/>
                    <w:szCs w:val="20"/>
                  </w:rPr>
                  <w:t xml:space="preserve"> DEL </w:t>
                </w:r>
                <w:r w:rsidR="002E383E">
                  <w:rPr>
                    <w:rFonts w:eastAsia="Times New Roman"/>
                    <w:caps/>
                    <w:color w:val="548DD4" w:themeColor="text2" w:themeTint="99"/>
                    <w:sz w:val="20"/>
                    <w:szCs w:val="20"/>
                  </w:rPr>
                  <w:t>30 dicembre 2016</w:t>
                </w:r>
                <w:bookmarkStart w:id="0" w:name="_GoBack"/>
                <w:bookmarkEnd w:id="0"/>
                <w:r w:rsidRPr="00F937A9">
                  <w:rPr>
                    <w:rFonts w:eastAsia="Times New Roman"/>
                    <w:caps/>
                    <w:color w:val="548DD4" w:themeColor="text2" w:themeTint="99"/>
                    <w:sz w:val="20"/>
                    <w:szCs w:val="20"/>
                  </w:rPr>
                  <w:t>).</w:t>
                </w:r>
              </w:p>
            </w:tc>
          </w:tr>
        </w:tbl>
        <w:p w:rsidR="00C9436B" w:rsidRDefault="0015461E">
          <w:pPr>
            <w:spacing w:after="0" w:line="240" w:lineRule="auto"/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</w:pPr>
        </w:p>
      </w:sdtContent>
    </w:sdt>
    <w:p w:rsidR="00C9436B" w:rsidRPr="003C7F3D" w:rsidRDefault="003A4C6D" w:rsidP="00F00040">
      <w:pPr>
        <w:spacing w:after="0"/>
        <w:jc w:val="center"/>
        <w:rPr>
          <w:rFonts w:cs="Times New Roman"/>
          <w:b/>
          <w:sz w:val="40"/>
          <w:szCs w:val="40"/>
        </w:rPr>
      </w:pPr>
      <w:r w:rsidRPr="003C7F3D">
        <w:rPr>
          <w:rFonts w:eastAsia="MS Gothic" w:cs="Times New Roman"/>
          <w:b/>
          <w:sz w:val="40"/>
          <w:szCs w:val="40"/>
        </w:rPr>
        <w:t>SEZIONE A</w:t>
      </w:r>
    </w:p>
    <w:p w:rsidR="00C9436B" w:rsidRDefault="003E50D9" w:rsidP="00F00040">
      <w:pPr>
        <w:spacing w:after="0"/>
        <w:jc w:val="center"/>
        <w:rPr>
          <w:rStyle w:val="Enfasiintensa"/>
          <w:b w:val="0"/>
        </w:rPr>
      </w:pPr>
      <w:r w:rsidRPr="00F00040">
        <w:rPr>
          <w:rStyle w:val="Enfasiintensa"/>
          <w:b w:val="0"/>
        </w:rPr>
        <w:t>VERIFICA DELLA NECESSITA’ DI PROCEDERE ALLA VALUTAZIONE</w:t>
      </w:r>
    </w:p>
    <w:p w:rsidR="00F00040" w:rsidRPr="00F00040" w:rsidRDefault="00F00040" w:rsidP="00F00040">
      <w:pPr>
        <w:spacing w:after="0"/>
        <w:jc w:val="center"/>
        <w:rPr>
          <w:rStyle w:val="Enfasiintensa"/>
          <w:b w:val="0"/>
        </w:rPr>
      </w:pPr>
    </w:p>
    <w:p w:rsidR="00F00040" w:rsidRDefault="00F00040" w:rsidP="00F000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36B" w:rsidRPr="003C7F3D" w:rsidRDefault="003A4C6D">
      <w:pPr>
        <w:spacing w:line="240" w:lineRule="auto"/>
        <w:rPr>
          <w:rFonts w:cs="Times New Roman"/>
          <w:b/>
        </w:rPr>
      </w:pPr>
      <w:r w:rsidRPr="003C7F3D">
        <w:rPr>
          <w:rFonts w:cs="Times New Roman"/>
          <w:b/>
        </w:rPr>
        <w:t>Tipologia atto</w:t>
      </w:r>
    </w:p>
    <w:p w:rsidR="00C9436B" w:rsidRPr="003C7F3D" w:rsidRDefault="0015461E">
      <w:pPr>
        <w:tabs>
          <w:tab w:val="left" w:pos="810"/>
        </w:tabs>
        <w:spacing w:line="240" w:lineRule="auto"/>
        <w:rPr>
          <w:rFonts w:cs="Times New Roman"/>
        </w:rPr>
      </w:pPr>
      <w:sdt>
        <w:sdtPr>
          <w:rPr>
            <w:rFonts w:cs="Times New Roman"/>
          </w:rPr>
          <w:id w:val="119534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ab/>
        <w:t>Deliberazione della Giunta regionale</w:t>
      </w:r>
    </w:p>
    <w:p w:rsidR="00C9436B" w:rsidRPr="003C7F3D" w:rsidRDefault="0015461E">
      <w:pPr>
        <w:tabs>
          <w:tab w:val="left" w:pos="810"/>
        </w:tabs>
        <w:spacing w:line="240" w:lineRule="auto"/>
        <w:rPr>
          <w:rFonts w:cs="Times New Roman"/>
        </w:rPr>
      </w:pPr>
      <w:sdt>
        <w:sdtPr>
          <w:rPr>
            <w:rFonts w:cs="Times New Roman"/>
          </w:rPr>
          <w:id w:val="147764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ab/>
        <w:t>Provvedimento dirigenziale</w:t>
      </w:r>
    </w:p>
    <w:p w:rsidR="00C9436B" w:rsidRPr="003C7F3D" w:rsidRDefault="00C9436B">
      <w:pPr>
        <w:tabs>
          <w:tab w:val="left" w:pos="810"/>
        </w:tabs>
        <w:spacing w:line="240" w:lineRule="auto"/>
        <w:rPr>
          <w:rFonts w:cs="Times New Roman"/>
        </w:rPr>
      </w:pPr>
    </w:p>
    <w:p w:rsidR="00C9436B" w:rsidRPr="003C7F3D" w:rsidRDefault="003A4C6D">
      <w:pPr>
        <w:rPr>
          <w:b/>
        </w:rPr>
      </w:pPr>
      <w:r w:rsidRPr="003C7F3D">
        <w:rPr>
          <w:b/>
        </w:rPr>
        <w:t>Titolo dell’atto ed eventuale indicazione delle disposizioni oggetto della scheda</w:t>
      </w:r>
      <w:r w:rsidRPr="003C7F3D">
        <w:rPr>
          <w:rStyle w:val="Rimandonotaapidipagina"/>
          <w:b/>
        </w:rPr>
        <w:footnoteReference w:id="1"/>
      </w:r>
      <w:r w:rsidRPr="003C7F3D">
        <w:rPr>
          <w:b/>
        </w:rPr>
        <w:t>:</w:t>
      </w:r>
    </w:p>
    <w:sdt>
      <w:sdtPr>
        <w:rPr>
          <w:rFonts w:cs="Times New Roman"/>
        </w:rPr>
        <w:id w:val="-1156142923"/>
        <w:showingPlcHdr/>
      </w:sdtPr>
      <w:sdtEndPr/>
      <w:sdtContent>
        <w:p w:rsidR="00C9436B" w:rsidRPr="003C7F3D" w:rsidRDefault="003A4C6D">
          <w:pPr>
            <w:tabs>
              <w:tab w:val="left" w:pos="810"/>
            </w:tabs>
            <w:spacing w:line="240" w:lineRule="auto"/>
            <w:rPr>
              <w:rFonts w:cs="Times New Roman"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C9436B">
      <w:pPr>
        <w:rPr>
          <w:b/>
        </w:rPr>
      </w:pPr>
    </w:p>
    <w:p w:rsidR="00C9436B" w:rsidRPr="003C7F3D" w:rsidRDefault="003A4C6D">
      <w:pPr>
        <w:rPr>
          <w:b/>
        </w:rPr>
      </w:pPr>
      <w:r w:rsidRPr="003C7F3D">
        <w:rPr>
          <w:b/>
        </w:rPr>
        <w:t xml:space="preserve">Struttura responsabile: </w:t>
      </w:r>
    </w:p>
    <w:sdt>
      <w:sdtPr>
        <w:rPr>
          <w:rFonts w:cs="Times New Roman"/>
        </w:rPr>
        <w:id w:val="1515193857"/>
        <w:showingPlcHdr/>
      </w:sdtPr>
      <w:sdtEndPr/>
      <w:sdtContent>
        <w:p w:rsidR="00C9436B" w:rsidRPr="003C7F3D" w:rsidRDefault="003A4C6D">
          <w:pPr>
            <w:tabs>
              <w:tab w:val="left" w:pos="810"/>
            </w:tabs>
            <w:spacing w:line="240" w:lineRule="auto"/>
            <w:rPr>
              <w:rFonts w:cs="Times New Roman"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3A4C6D">
      <w:pPr>
        <w:tabs>
          <w:tab w:val="left" w:pos="3900"/>
        </w:tabs>
        <w:spacing w:line="240" w:lineRule="auto"/>
        <w:rPr>
          <w:rFonts w:cs="Times New Roman"/>
          <w:sz w:val="24"/>
          <w:szCs w:val="24"/>
        </w:rPr>
      </w:pPr>
      <w:r w:rsidRPr="003C7F3D">
        <w:rPr>
          <w:rFonts w:cs="Times New Roman"/>
          <w:sz w:val="24"/>
          <w:szCs w:val="24"/>
        </w:rPr>
        <w:tab/>
      </w:r>
    </w:p>
    <w:p w:rsidR="00C9436B" w:rsidRPr="003C7F3D" w:rsidRDefault="003A4C6D">
      <w:pPr>
        <w:tabs>
          <w:tab w:val="left" w:pos="3900"/>
        </w:tabs>
        <w:spacing w:line="240" w:lineRule="auto"/>
        <w:rPr>
          <w:rFonts w:cs="Times New Roman"/>
          <w:sz w:val="24"/>
          <w:szCs w:val="24"/>
        </w:rPr>
      </w:pPr>
      <w:r w:rsidRPr="003C7F3D">
        <w:rPr>
          <w:rFonts w:cs="Times New Roman"/>
          <w:sz w:val="24"/>
          <w:szCs w:val="24"/>
        </w:rPr>
        <w:t>_______________________________________________________________________________</w:t>
      </w:r>
    </w:p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15461E">
      <w:pPr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025784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A4C6D" w:rsidRPr="003C7F3D">
        <w:rPr>
          <w:rFonts w:cs="Times New Roman"/>
          <w:sz w:val="24"/>
          <w:szCs w:val="24"/>
        </w:rPr>
        <w:t xml:space="preserve">   </w:t>
      </w:r>
      <w:r w:rsidR="003A4C6D" w:rsidRPr="003C7F3D">
        <w:rPr>
          <w:rFonts w:cs="Times New Roman"/>
          <w:b/>
        </w:rPr>
        <w:t xml:space="preserve">NON </w:t>
      </w:r>
      <w:r w:rsidR="003A4C6D" w:rsidRPr="003C7F3D">
        <w:rPr>
          <w:rFonts w:cs="Times New Roman"/>
        </w:rPr>
        <w:t>si procede alla compilazione della SEZIONE B della scheda tecnica in quanto:</w:t>
      </w:r>
    </w:p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709" w:hanging="709"/>
        <w:jc w:val="both"/>
      </w:pPr>
      <w:sdt>
        <w:sdtPr>
          <w:rPr>
            <w:rFonts w:cs="Times New Roman"/>
            <w:sz w:val="24"/>
            <w:szCs w:val="24"/>
          </w:rPr>
          <w:id w:val="-157319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A4C6D" w:rsidRPr="003C7F3D">
        <w:rPr>
          <w:rFonts w:cs="Times New Roman"/>
          <w:sz w:val="24"/>
          <w:szCs w:val="24"/>
        </w:rPr>
        <w:tab/>
      </w:r>
      <w:r w:rsidR="003A4C6D" w:rsidRPr="003C7F3D">
        <w:t>l’Amministrazione regionale non è l’amministrazione responsabile della concessione dell’aiuto (ad esempio perché l’amministrazione si limita a trasferire risorse ad un soggetto terzo che è l’effettivo responsabile dell’attuazione della misura, e al quale si rinvia per la valutazione di competenza sugli aiuti di Stato)</w:t>
      </w:r>
    </w:p>
    <w:p w:rsidR="00C9436B" w:rsidRPr="003C7F3D" w:rsidRDefault="0015461E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709" w:hanging="709"/>
        <w:jc w:val="both"/>
      </w:pPr>
      <w:sdt>
        <w:sdtPr>
          <w:id w:val="-54859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>l’atto non contiene gli elementi di dettaglio necessari ad effettuare la valutazione sotto il profilo degli aiuti di Stato [si rinvia pertanto la compilazione della scheda al momento dell’adozione di un atto successivo (specificare ove possibile</w:t>
      </w:r>
      <w:sdt>
        <w:sdtPr>
          <w:id w:val="-2131614726"/>
        </w:sdtPr>
        <w:sdtEndPr/>
        <w:sdtContent>
          <w:r w:rsidR="003A4C6D" w:rsidRPr="003C7F3D">
            <w:t xml:space="preserve">  </w:t>
          </w:r>
          <w:sdt>
            <w:sdtPr>
              <w:id w:val="1261573256"/>
              <w:showingPlcHdr/>
            </w:sdtPr>
            <w:sdtEndPr/>
            <w:sdtContent>
              <w:r w:rsidR="003A4C6D" w:rsidRPr="003C7F3D">
                <w:rPr>
                  <w:rStyle w:val="Testosegnaposto1"/>
                </w:rPr>
                <w:t>Fare clic qui per immettere testo.</w:t>
              </w:r>
            </w:sdtContent>
          </w:sdt>
          <w:r w:rsidR="003A4C6D" w:rsidRPr="003C7F3D">
            <w:t xml:space="preserve"> </w:t>
          </w:r>
        </w:sdtContent>
      </w:sdt>
      <w:r w:rsidR="003A4C6D" w:rsidRPr="003C7F3D">
        <w:t>)</w:t>
      </w:r>
    </w:p>
    <w:p w:rsidR="00C9436B" w:rsidRPr="003C7F3D" w:rsidRDefault="0015461E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709" w:hanging="709"/>
        <w:jc w:val="both"/>
      </w:pPr>
      <w:sdt>
        <w:sdtPr>
          <w:id w:val="-43922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>l’atto non è rilevante per la disciplina degli aiuti di Stato in quanto:</w:t>
      </w:r>
    </w:p>
    <w:p w:rsidR="00C9436B" w:rsidRPr="003C7F3D" w:rsidRDefault="003A4C6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sz w:val="24"/>
          <w:szCs w:val="24"/>
        </w:rPr>
      </w:pPr>
      <w:r w:rsidRPr="003C7F3D">
        <w:t xml:space="preserve">           </w:t>
      </w:r>
      <w:sdt>
        <w:sdtPr>
          <w:id w:val="-206200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Pr="003C7F3D">
        <w:tab/>
        <w:t>contiene modifiche di una misura di aiuto esistente aventi carattere puramente formale e amministrativo</w:t>
      </w:r>
      <w:r w:rsidRPr="003C7F3D">
        <w:rPr>
          <w:rStyle w:val="Rimandonotaapidipagina"/>
        </w:rPr>
        <w:footnoteReference w:id="2"/>
      </w:r>
      <w:r w:rsidRPr="003C7F3D">
        <w:t>, che non possono alterare la valutazione della compatibilità della misura di aiuto (specificare il codice dell’aiuto SA</w:t>
      </w:r>
      <w:r w:rsidRPr="003C7F3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51009363"/>
          <w:showingPlcHdr/>
        </w:sdtPr>
        <w:sdtEndPr/>
        <w:sdtContent>
          <w:r w:rsidRPr="003C7F3D">
            <w:rPr>
              <w:rStyle w:val="Testosegnaposto1"/>
            </w:rPr>
            <w:t>Fare clic qui per immettere testo.</w:t>
          </w:r>
        </w:sdtContent>
      </w:sdt>
      <w:r w:rsidRPr="003C7F3D">
        <w:t>), oppure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1418" w:hanging="709"/>
        <w:jc w:val="both"/>
      </w:pPr>
      <w:sdt>
        <w:sdtPr>
          <w:rPr>
            <w:rFonts w:eastAsia="MS Gothic"/>
            <w:sz w:val="24"/>
            <w:szCs w:val="24"/>
          </w:rPr>
          <w:id w:val="147648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A4C6D" w:rsidRPr="003C7F3D">
        <w:rPr>
          <w:rFonts w:eastAsia="MS Gothic"/>
          <w:sz w:val="24"/>
          <w:szCs w:val="24"/>
        </w:rPr>
        <w:tab/>
      </w:r>
      <w:r w:rsidR="003A4C6D" w:rsidRPr="003C7F3D">
        <w:t xml:space="preserve">dà attuazione, o apporta modifiche (aventi carattere puramente formale e amministrativo, che non possono alterare la valutazione della compatibilità della misura di aiuto) a norme o provvedimenti per i quali la presente scheda era già stata compilata concludendo per la non sussistenza di aiuti di stato (specificare i riferimenti di tale norma o provvedimento </w:t>
      </w:r>
      <w:sdt>
        <w:sdtPr>
          <w:id w:val="867111283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  <w:r w:rsidR="003A4C6D" w:rsidRPr="003C7F3D">
        <w:t>) oppure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1418" w:hanging="709"/>
        <w:jc w:val="both"/>
      </w:pPr>
      <w:sdt>
        <w:sdtPr>
          <w:rPr>
            <w:rFonts w:cs="Times New Roman"/>
          </w:rPr>
          <w:id w:val="-191361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ab/>
      </w:r>
      <w:r w:rsidR="003A4C6D" w:rsidRPr="003C7F3D">
        <w:t>dà attuazione a norme o provvedimenti sui quali lo Stato ha già espresso una valutazione di non sussistenza di aiuti di Stato (indicare le fonti statali che contengono tale valutazione</w:t>
      </w:r>
      <w:sdt>
        <w:sdtPr>
          <w:id w:val="-144519552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  <w:r w:rsidR="003A4C6D" w:rsidRPr="003C7F3D">
        <w:t>), oppure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1418" w:hanging="709"/>
        <w:jc w:val="both"/>
      </w:pPr>
      <w:sdt>
        <w:sdtPr>
          <w:id w:val="-148515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 xml:space="preserve">dà attuazione, o apporta modifiche (aventi carattere puramente formale e amministrativo, che non possono alterare la valutazione della compatibilità della misura di aiuto) a norme o provvedimenti che sono stati qualificati dalla Commissione europea come non configuranti aiuti di Stato (specificare il codice dell’aiuto SA. </w:t>
      </w:r>
      <w:sdt>
        <w:sdtPr>
          <w:id w:val="1281846947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  <w:r w:rsidR="003A4C6D" w:rsidRPr="003C7F3D">
        <w:t>), oppure</w:t>
      </w:r>
    </w:p>
    <w:p w:rsidR="00C9436B" w:rsidRPr="003C7F3D" w:rsidRDefault="0015461E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418" w:hanging="709"/>
        <w:jc w:val="both"/>
      </w:pPr>
      <w:sdt>
        <w:sdtPr>
          <w:id w:val="14209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>è un atto di mera programmazione, oppure</w:t>
      </w:r>
    </w:p>
    <w:p w:rsidR="00C9436B" w:rsidRPr="003C7F3D" w:rsidRDefault="0015461E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418" w:hanging="709"/>
        <w:jc w:val="both"/>
      </w:pPr>
      <w:sdt>
        <w:sdtPr>
          <w:id w:val="-57265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>ha valenza meramente organizzativa interna dell’amministrazione, oppure</w:t>
      </w:r>
    </w:p>
    <w:p w:rsidR="00C9436B" w:rsidRPr="003C7F3D" w:rsidRDefault="0015461E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418" w:hanging="709"/>
        <w:jc w:val="both"/>
      </w:pPr>
      <w:sdt>
        <w:sdtPr>
          <w:id w:val="-65167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>ha valenza di regolazione, ad esempio di settori, senza impegno di risorse finanziarie, oppure</w:t>
      </w:r>
    </w:p>
    <w:p w:rsidR="00C9436B" w:rsidRPr="003C7F3D" w:rsidRDefault="0015461E">
      <w:pPr>
        <w:tabs>
          <w:tab w:val="left" w:pos="1380"/>
        </w:tabs>
        <w:autoSpaceDE w:val="0"/>
        <w:autoSpaceDN w:val="0"/>
        <w:adjustRightInd w:val="0"/>
        <w:spacing w:after="0" w:line="240" w:lineRule="auto"/>
        <w:ind w:left="2127" w:hanging="1418"/>
        <w:jc w:val="both"/>
      </w:pPr>
      <w:sdt>
        <w:sdtPr>
          <w:id w:val="-48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 xml:space="preserve">altro (specificare </w:t>
      </w:r>
      <w:sdt>
        <w:sdtPr>
          <w:id w:val="1620191574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  <w:r w:rsidR="003A4C6D" w:rsidRPr="003C7F3D">
        <w:t>)</w:t>
      </w:r>
    </w:p>
    <w:p w:rsidR="00C9436B" w:rsidRPr="003C7F3D" w:rsidRDefault="00C9436B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709"/>
        <w:jc w:val="both"/>
      </w:pPr>
    </w:p>
    <w:p w:rsidR="00C9436B" w:rsidRPr="003C7F3D" w:rsidRDefault="00C9436B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418" w:hanging="709"/>
        <w:jc w:val="both"/>
      </w:pPr>
    </w:p>
    <w:p w:rsidR="00C9436B" w:rsidRPr="003C7F3D" w:rsidRDefault="00C9436B">
      <w:pPr>
        <w:tabs>
          <w:tab w:val="left" w:pos="1245"/>
        </w:tabs>
        <w:autoSpaceDE w:val="0"/>
        <w:autoSpaceDN w:val="0"/>
        <w:adjustRightInd w:val="0"/>
        <w:spacing w:after="0" w:line="240" w:lineRule="auto"/>
        <w:jc w:val="both"/>
      </w:pPr>
    </w:p>
    <w:p w:rsidR="00C9436B" w:rsidRPr="003C7F3D" w:rsidRDefault="003A4C6D">
      <w:pPr>
        <w:tabs>
          <w:tab w:val="left" w:pos="915"/>
          <w:tab w:val="left" w:pos="1575"/>
        </w:tabs>
        <w:jc w:val="both"/>
        <w:rPr>
          <w:rFonts w:cs="Times New Roman"/>
        </w:rPr>
      </w:pPr>
      <w:r w:rsidRPr="003C7F3D">
        <w:rPr>
          <w:rFonts w:cs="Times New Roman"/>
        </w:rPr>
        <w:t xml:space="preserve">Aosta, </w:t>
      </w:r>
      <w:sdt>
        <w:sdtPr>
          <w:rPr>
            <w:rFonts w:cs="Times New Roman"/>
          </w:rPr>
          <w:id w:val="2102908331"/>
          <w:showingPlcHdr/>
        </w:sdtPr>
        <w:sdtEndPr/>
        <w:sdtContent>
          <w:r w:rsidRPr="003C7F3D">
            <w:rPr>
              <w:rStyle w:val="Testosegnaposto1"/>
            </w:rPr>
            <w:t>Fare clic qui per immettere testo.</w:t>
          </w:r>
        </w:sdtContent>
      </w:sdt>
    </w:p>
    <w:p w:rsidR="00C9436B" w:rsidRPr="003C7F3D" w:rsidRDefault="003A4C6D">
      <w:pPr>
        <w:tabs>
          <w:tab w:val="left" w:pos="6660"/>
        </w:tabs>
        <w:rPr>
          <w:rFonts w:cs="Times New Roman"/>
        </w:rPr>
      </w:pPr>
      <w:r w:rsidRPr="003C7F3D">
        <w:rPr>
          <w:rFonts w:cs="Times New Roman"/>
        </w:rPr>
        <w:tab/>
        <w:t>Il Dirigente</w:t>
      </w:r>
    </w:p>
    <w:p w:rsidR="00C9436B" w:rsidRDefault="003A4C6D">
      <w:pPr>
        <w:rPr>
          <w:rFonts w:ascii="Times New Roman" w:hAnsi="Times New Roman" w:cs="Times New Roman"/>
          <w:sz w:val="24"/>
          <w:szCs w:val="24"/>
        </w:rPr>
        <w:sectPr w:rsidR="00C9436B" w:rsidSect="004C5E50">
          <w:footerReference w:type="default" r:id="rId12"/>
          <w:headerReference w:type="first" r:id="rId13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 w:rsidRPr="003C7F3D">
        <w:rPr>
          <w:rFonts w:cs="Times New Roman"/>
        </w:rPr>
        <w:br w:type="page"/>
      </w:r>
    </w:p>
    <w:p w:rsidR="00C9436B" w:rsidRPr="003C7F3D" w:rsidRDefault="003A4C6D" w:rsidP="00F00040">
      <w:pPr>
        <w:spacing w:after="0"/>
        <w:jc w:val="center"/>
        <w:rPr>
          <w:rFonts w:eastAsia="MS Gothic" w:cs="Times New Roman"/>
          <w:b/>
          <w:sz w:val="40"/>
          <w:szCs w:val="40"/>
        </w:rPr>
      </w:pPr>
      <w:r w:rsidRPr="003C7F3D">
        <w:rPr>
          <w:rFonts w:eastAsia="MS Gothic" w:cs="Times New Roman"/>
          <w:b/>
          <w:sz w:val="40"/>
          <w:szCs w:val="40"/>
        </w:rPr>
        <w:lastRenderedPageBreak/>
        <w:t>SEZIONE B</w:t>
      </w:r>
    </w:p>
    <w:p w:rsidR="00C9436B" w:rsidRPr="003C7F3D" w:rsidRDefault="003E50D9" w:rsidP="00F00040">
      <w:pPr>
        <w:spacing w:after="0" w:line="240" w:lineRule="auto"/>
        <w:jc w:val="center"/>
        <w:rPr>
          <w:rStyle w:val="Enfasiintensa"/>
          <w:b w:val="0"/>
          <w:caps/>
        </w:rPr>
      </w:pPr>
      <w:r w:rsidRPr="003C7F3D">
        <w:rPr>
          <w:rStyle w:val="Enfasiintensa"/>
          <w:b w:val="0"/>
        </w:rPr>
        <w:t>VALUTAZIONE DELLA MISURA</w:t>
      </w:r>
      <w:r w:rsidR="00F00040" w:rsidRPr="003C7F3D">
        <w:rPr>
          <w:b/>
        </w:rPr>
        <w:t xml:space="preserve"> </w:t>
      </w:r>
      <w:r w:rsidR="003A4C6D" w:rsidRPr="003C7F3D">
        <w:rPr>
          <w:rStyle w:val="Enfasiintensa"/>
          <w:b w:val="0"/>
          <w:caps/>
        </w:rPr>
        <w:t>circa la presenza di aiuti di Stato ai sensi dell’art. 107 TFUE</w:t>
      </w:r>
    </w:p>
    <w:p w:rsidR="00F00040" w:rsidRPr="003C7F3D" w:rsidRDefault="00F00040" w:rsidP="00F00040">
      <w:pPr>
        <w:spacing w:after="0" w:line="240" w:lineRule="auto"/>
        <w:jc w:val="center"/>
        <w:rPr>
          <w:rStyle w:val="Enfasiintensa"/>
          <w:b w:val="0"/>
          <w:caps/>
        </w:rPr>
      </w:pPr>
    </w:p>
    <w:p w:rsidR="00C9436B" w:rsidRPr="003C7F3D" w:rsidRDefault="00C9436B">
      <w:pPr>
        <w:spacing w:after="0" w:line="240" w:lineRule="auto"/>
        <w:jc w:val="center"/>
        <w:rPr>
          <w:b/>
        </w:rPr>
      </w:pPr>
    </w:p>
    <w:p w:rsidR="00C9436B" w:rsidRPr="003C7F3D" w:rsidRDefault="003A4C6D">
      <w:pPr>
        <w:rPr>
          <w:color w:val="0000FF" w:themeColor="hyperlink"/>
          <w:u w:val="single"/>
        </w:rPr>
      </w:pPr>
      <w:r w:rsidRPr="003C7F3D">
        <w:t xml:space="preserve">La Comunicazione della Commissione europea sulla nozione di aiuto di Stato può fornire un utile supporto alla compilazione della presente scheda. </w:t>
      </w:r>
    </w:p>
    <w:p w:rsidR="001D3513" w:rsidRPr="003C7F3D" w:rsidRDefault="0015461E">
      <w:hyperlink r:id="rId14" w:history="1">
        <w:r w:rsidR="001D3513" w:rsidRPr="003C7F3D">
          <w:rPr>
            <w:rStyle w:val="Collegamentoipertestuale"/>
          </w:rPr>
          <w:t>http://eur-lex.europa.eu/legal-content/IT/TXT/PDF/?uri=CELEX:52016XC0719(05)&amp;from=IT</w:t>
        </w:r>
      </w:hyperlink>
    </w:p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3A4C6D" w:rsidP="003A4C6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b/>
          <w:smallCaps/>
          <w:sz w:val="24"/>
          <w:szCs w:val="24"/>
        </w:rPr>
      </w:pPr>
      <w:r w:rsidRPr="003C7F3D">
        <w:rPr>
          <w:b/>
          <w:smallCaps/>
          <w:sz w:val="24"/>
          <w:szCs w:val="24"/>
        </w:rPr>
        <w:t>Descrizione dell’intervento</w:t>
      </w:r>
    </w:p>
    <w:p w:rsidR="00C9436B" w:rsidRPr="003C7F3D" w:rsidRDefault="003A4C6D">
      <w:pPr>
        <w:rPr>
          <w:b/>
        </w:rPr>
      </w:pPr>
      <w:r w:rsidRPr="003C7F3D">
        <w:rPr>
          <w:b/>
        </w:rPr>
        <w:t>Tipologia di atto</w:t>
      </w:r>
    </w:p>
    <w:sdt>
      <w:sdtPr>
        <w:rPr>
          <w:b/>
        </w:rPr>
        <w:id w:val="2043559157"/>
        <w:showingPlcHdr/>
      </w:sdtPr>
      <w:sdtEndPr/>
      <w:sdtContent>
        <w:p w:rsidR="00C9436B" w:rsidRPr="003C7F3D" w:rsidRDefault="003A4C6D">
          <w:pPr>
            <w:rPr>
              <w:b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3A4C6D">
      <w:pPr>
        <w:rPr>
          <w:b/>
        </w:rPr>
      </w:pPr>
      <w:r w:rsidRPr="003C7F3D">
        <w:rPr>
          <w:b/>
        </w:rPr>
        <w:t>Obiettivo principale:</w:t>
      </w:r>
    </w:p>
    <w:sdt>
      <w:sdtPr>
        <w:rPr>
          <w:b/>
        </w:rPr>
        <w:id w:val="-517627146"/>
        <w:showingPlcHdr/>
      </w:sdtPr>
      <w:sdtEndPr/>
      <w:sdtContent>
        <w:p w:rsidR="00C9436B" w:rsidRPr="003C7F3D" w:rsidRDefault="003A4C6D">
          <w:pPr>
            <w:rPr>
              <w:b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3A4C6D">
      <w:pPr>
        <w:rPr>
          <w:b/>
        </w:rPr>
      </w:pPr>
      <w:r w:rsidRPr="003C7F3D">
        <w:rPr>
          <w:b/>
        </w:rPr>
        <w:t xml:space="preserve">Beneficiari diretti </w:t>
      </w:r>
      <w:r w:rsidRPr="003C7F3D">
        <w:t>(specificare se trattasi di un unico beneficiario)</w:t>
      </w:r>
    </w:p>
    <w:sdt>
      <w:sdtPr>
        <w:rPr>
          <w:b/>
        </w:rPr>
        <w:id w:val="419686128"/>
        <w:showingPlcHdr/>
      </w:sdtPr>
      <w:sdtEndPr/>
      <w:sdtContent>
        <w:p w:rsidR="00C9436B" w:rsidRPr="003C7F3D" w:rsidRDefault="003A4C6D">
          <w:pPr>
            <w:rPr>
              <w:b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3A4C6D">
      <w:pPr>
        <w:jc w:val="both"/>
        <w:rPr>
          <w:b/>
        </w:rPr>
      </w:pPr>
      <w:r w:rsidRPr="003C7F3D">
        <w:rPr>
          <w:b/>
        </w:rPr>
        <w:t xml:space="preserve">Eventuali beneficiari indiretti </w:t>
      </w:r>
      <w:r w:rsidRPr="003C7F3D">
        <w:t>(nel caso in cui il soggetto che riceve materialmente l’aiuto, indicato quale beneficiario diretto, non sia l’effettivo beneficiario del vantaggio economico):</w:t>
      </w:r>
    </w:p>
    <w:sdt>
      <w:sdtPr>
        <w:rPr>
          <w:b/>
        </w:rPr>
        <w:id w:val="-365916103"/>
        <w:showingPlcHdr/>
      </w:sdtPr>
      <w:sdtEndPr/>
      <w:sdtContent>
        <w:p w:rsidR="00C9436B" w:rsidRPr="003C7F3D" w:rsidRDefault="003A4C6D">
          <w:pPr>
            <w:rPr>
              <w:b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3A4C6D">
      <w:pPr>
        <w:rPr>
          <w:b/>
        </w:rPr>
      </w:pPr>
      <w:r w:rsidRPr="003C7F3D">
        <w:rPr>
          <w:b/>
        </w:rPr>
        <w:t>Durata:</w:t>
      </w:r>
    </w:p>
    <w:sdt>
      <w:sdtPr>
        <w:rPr>
          <w:b/>
        </w:rPr>
        <w:id w:val="1045333320"/>
        <w:showingPlcHdr/>
      </w:sdtPr>
      <w:sdtEndPr/>
      <w:sdtContent>
        <w:p w:rsidR="00C9436B" w:rsidRPr="003C7F3D" w:rsidRDefault="003A4C6D">
          <w:pPr>
            <w:rPr>
              <w:b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3A4C6D">
      <w:pPr>
        <w:rPr>
          <w:b/>
        </w:rPr>
      </w:pPr>
      <w:r w:rsidRPr="003C7F3D">
        <w:rPr>
          <w:b/>
        </w:rPr>
        <w:t>Stanziamento complessivo e annuale della misura:</w:t>
      </w:r>
    </w:p>
    <w:p w:rsidR="00C9436B" w:rsidRPr="003C7F3D" w:rsidRDefault="0015461E">
      <w:pPr>
        <w:rPr>
          <w:b/>
        </w:rPr>
      </w:pPr>
      <w:sdt>
        <w:sdtPr>
          <w:rPr>
            <w:b/>
          </w:rPr>
          <w:id w:val="-2004657922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  <w:r w:rsidR="003A4C6D" w:rsidRPr="003C7F3D">
        <w:rPr>
          <w:b/>
        </w:rPr>
        <w:t xml:space="preserve">     </w:t>
      </w:r>
    </w:p>
    <w:p w:rsidR="00C9436B" w:rsidRPr="003C7F3D" w:rsidRDefault="003A4C6D">
      <w:pPr>
        <w:rPr>
          <w:b/>
        </w:rPr>
      </w:pPr>
      <w:r w:rsidRPr="003C7F3D">
        <w:rPr>
          <w:b/>
        </w:rPr>
        <w:t>Breve descrizione dell’intervento e delle modalità di attuazione:</w:t>
      </w:r>
    </w:p>
    <w:sdt>
      <w:sdtPr>
        <w:rPr>
          <w:b/>
        </w:rPr>
        <w:id w:val="-1479150391"/>
        <w:showingPlcHdr/>
      </w:sdtPr>
      <w:sdtEndPr/>
      <w:sdtContent>
        <w:p w:rsidR="00C9436B" w:rsidRPr="003C7F3D" w:rsidRDefault="003A4C6D">
          <w:pPr>
            <w:rPr>
              <w:b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3A4C6D">
      <w:pPr>
        <w:rPr>
          <w:b/>
        </w:rPr>
      </w:pPr>
      <w:r w:rsidRPr="003C7F3D">
        <w:rPr>
          <w:b/>
        </w:rPr>
        <w:t>Altre informazioni</w:t>
      </w:r>
    </w:p>
    <w:p w:rsidR="00C9436B" w:rsidRPr="003C7F3D" w:rsidRDefault="0015461E">
      <w:pPr>
        <w:tabs>
          <w:tab w:val="left" w:pos="4215"/>
        </w:tabs>
        <w:rPr>
          <w:b/>
        </w:rPr>
      </w:pPr>
      <w:sdt>
        <w:sdtPr>
          <w:rPr>
            <w:b/>
          </w:rPr>
          <w:id w:val="893771628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  <w:r w:rsidR="003A4C6D" w:rsidRPr="003C7F3D">
        <w:rPr>
          <w:b/>
        </w:rPr>
        <w:tab/>
      </w:r>
    </w:p>
    <w:p w:rsidR="00C9436B" w:rsidRPr="003C7F3D" w:rsidRDefault="00C9436B">
      <w:pPr>
        <w:tabs>
          <w:tab w:val="left" w:pos="4215"/>
        </w:tabs>
        <w:rPr>
          <w:b/>
        </w:rPr>
      </w:pPr>
    </w:p>
    <w:p w:rsidR="00C9436B" w:rsidRPr="003C7F3D" w:rsidRDefault="00C9436B">
      <w:pPr>
        <w:tabs>
          <w:tab w:val="left" w:pos="4215"/>
        </w:tabs>
        <w:rPr>
          <w:b/>
        </w:rPr>
      </w:pPr>
    </w:p>
    <w:p w:rsidR="00C9436B" w:rsidRPr="003C7F3D" w:rsidRDefault="00C9436B">
      <w:pPr>
        <w:tabs>
          <w:tab w:val="left" w:pos="4215"/>
        </w:tabs>
        <w:rPr>
          <w:b/>
        </w:rPr>
      </w:pPr>
    </w:p>
    <w:p w:rsidR="00C9436B" w:rsidRPr="003C7F3D" w:rsidRDefault="00C9436B">
      <w:pPr>
        <w:tabs>
          <w:tab w:val="left" w:pos="4215"/>
        </w:tabs>
        <w:rPr>
          <w:b/>
        </w:rPr>
      </w:pPr>
    </w:p>
    <w:p w:rsidR="00C9436B" w:rsidRPr="003C7F3D" w:rsidRDefault="003A4C6D" w:rsidP="003A4C6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120" w:line="240" w:lineRule="auto"/>
        <w:ind w:hanging="720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lastRenderedPageBreak/>
        <w:t xml:space="preserve">Natura di impresa del beneficiario                        </w:t>
      </w:r>
      <w:r w:rsidR="00316D73">
        <w:rPr>
          <w:rFonts w:cs="Times New Roman"/>
          <w:b/>
          <w:smallCaps/>
          <w:sz w:val="24"/>
          <w:szCs w:val="24"/>
        </w:rPr>
        <w:t xml:space="preserve">                                             </w:t>
      </w:r>
      <w:r w:rsidRPr="003C7F3D">
        <w:rPr>
          <w:rFonts w:cs="Times New Roman"/>
          <w:b/>
          <w:smallCaps/>
          <w:sz w:val="24"/>
          <w:szCs w:val="24"/>
        </w:rPr>
        <w:t xml:space="preserve">          </w:t>
      </w:r>
      <w:sdt>
        <w:sdtPr>
          <w:rPr>
            <w:rFonts w:eastAsia="MS Gothic" w:cs="Times New Roman"/>
            <w:smallCaps/>
            <w:sz w:val="24"/>
            <w:szCs w:val="24"/>
          </w:rPr>
          <w:id w:val="-86166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mallCaps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smallCaps/>
          <w:sz w:val="24"/>
          <w:szCs w:val="24"/>
        </w:rPr>
        <w:t xml:space="preserve"> </w:t>
      </w:r>
      <w:r w:rsidRPr="003C7F3D">
        <w:rPr>
          <w:rFonts w:cs="Times New Roman"/>
          <w:b/>
          <w:smallCaps/>
          <w:sz w:val="24"/>
          <w:szCs w:val="24"/>
        </w:rPr>
        <w:t xml:space="preserve">SI  </w:t>
      </w:r>
      <w:sdt>
        <w:sdtPr>
          <w:rPr>
            <w:rFonts w:eastAsia="MS Gothic" w:cs="Times New Roman"/>
            <w:b/>
            <w:smallCaps/>
            <w:sz w:val="24"/>
            <w:szCs w:val="24"/>
          </w:rPr>
          <w:id w:val="-89867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b/>
              <w:smallCaps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mallCaps/>
          <w:sz w:val="24"/>
          <w:szCs w:val="24"/>
        </w:rPr>
        <w:t xml:space="preserve"> NO  </w:t>
      </w:r>
      <w:sdt>
        <w:sdtPr>
          <w:rPr>
            <w:rFonts w:eastAsia="MS Gothic" w:cs="Times New Roman"/>
            <w:smallCaps/>
            <w:sz w:val="24"/>
            <w:szCs w:val="24"/>
          </w:rPr>
          <w:id w:val="-49079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mallCaps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mallCaps/>
          <w:sz w:val="24"/>
          <w:szCs w:val="24"/>
        </w:rPr>
        <w:t xml:space="preserve"> DUBBIO</w:t>
      </w:r>
    </w:p>
    <w:p w:rsidR="00C9436B" w:rsidRPr="003C7F3D" w:rsidRDefault="00C943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18"/>
          <w:szCs w:val="18"/>
        </w:rPr>
      </w:pPr>
    </w:p>
    <w:p w:rsidR="00C9436B" w:rsidRPr="003C7F3D" w:rsidRDefault="003A4C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18"/>
          <w:szCs w:val="18"/>
        </w:rPr>
      </w:pPr>
      <w:r w:rsidRPr="003C7F3D">
        <w:rPr>
          <w:rFonts w:cs="Times New Roman"/>
          <w:b/>
          <w:bCs/>
          <w:i/>
          <w:iCs/>
          <w:sz w:val="18"/>
          <w:szCs w:val="18"/>
        </w:rPr>
        <w:t>Attenzione</w:t>
      </w:r>
      <w:r w:rsidRPr="003C7F3D">
        <w:rPr>
          <w:rFonts w:cs="Times New Roman"/>
          <w:i/>
          <w:iCs/>
          <w:sz w:val="18"/>
          <w:szCs w:val="18"/>
        </w:rPr>
        <w:t>: la presente sezione presuppone che siano valutati gli effetti della misura prevista dall’atto in oggetto a livello diretto e indiretto. I soggetti che traggono un vantaggio diretto o indiretto dalla misura sono definiti di seguito “beneficiari diretti o indiretti”</w:t>
      </w:r>
    </w:p>
    <w:p w:rsidR="00C9436B" w:rsidRPr="003C7F3D" w:rsidRDefault="00C9436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</w:p>
    <w:p w:rsidR="00C9436B" w:rsidRPr="003C7F3D" w:rsidRDefault="003A4C6D" w:rsidP="003A4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0" w:line="240" w:lineRule="auto"/>
        <w:ind w:right="282"/>
        <w:jc w:val="both"/>
        <w:rPr>
          <w:rFonts w:cs="Times New Roman"/>
          <w:i/>
          <w:sz w:val="20"/>
          <w:szCs w:val="20"/>
        </w:rPr>
      </w:pPr>
      <w:r w:rsidRPr="003C7F3D">
        <w:rPr>
          <w:rFonts w:cs="Times New Roman"/>
          <w:i/>
          <w:sz w:val="20"/>
          <w:szCs w:val="20"/>
        </w:rPr>
        <w:t xml:space="preserve">Nell’ambito del diritto della concorrenza è considerato “impresa” qualsiasi soggetto che eserciti un’attività di natura economica consistente nell’offrire beni o servizi sul mercato. Si tratta di una nozione ampia, che comprende tutte le imprese private e pubbliche e prescinde dalla natura giuridica, dalla presenza di un fine lucrativo, dalle modalità di finanziamento (pubblico o privato). </w:t>
      </w:r>
    </w:p>
    <w:p w:rsidR="00C9436B" w:rsidRPr="003C7F3D" w:rsidRDefault="003A4C6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C7F3D">
        <w:rPr>
          <w:rFonts w:cs="Times New Roman"/>
          <w:b/>
          <w:bCs/>
        </w:rPr>
        <w:t>Con riferimento all’attività finanziata</w:t>
      </w:r>
      <w:r w:rsidRPr="003C7F3D">
        <w:rPr>
          <w:rStyle w:val="Rimandonotaapidipagina"/>
          <w:rFonts w:cs="Times New Roman"/>
          <w:b/>
          <w:bCs/>
        </w:rPr>
        <w:footnoteReference w:id="3"/>
      </w:r>
      <w:r w:rsidRPr="003C7F3D">
        <w:rPr>
          <w:rFonts w:cs="Times New Roman"/>
          <w:b/>
          <w:bCs/>
        </w:rPr>
        <w:t xml:space="preserve"> e a prescindere dalla forma giuridica, dalla finalità lucrativa o non lucrativa, dalla fonte o forma di finanziamento, </w:t>
      </w:r>
      <w:r w:rsidRPr="003C7F3D">
        <w:rPr>
          <w:rFonts w:cs="Times New Roman"/>
        </w:rPr>
        <w:t>i beneficiari diretti o indiretti sono “imprese” ai sensi del diritto UE in materia di concorrenza?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jc w:val="both"/>
      </w:pPr>
      <w:sdt>
        <w:sdtPr>
          <w:rPr>
            <w:rFonts w:cs="Times New Roman"/>
            <w:b/>
            <w:bCs/>
          </w:rPr>
          <w:id w:val="-201374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="003A4C6D" w:rsidRPr="003C7F3D">
        <w:rPr>
          <w:rFonts w:cs="Times New Roman"/>
          <w:b/>
          <w:bCs/>
        </w:rPr>
        <w:tab/>
        <w:t xml:space="preserve">NO, </w:t>
      </w:r>
      <w:r w:rsidR="003A4C6D" w:rsidRPr="003C7F3D">
        <w:rPr>
          <w:rFonts w:cs="Times New Roman"/>
          <w:bCs/>
        </w:rPr>
        <w:t>perché</w:t>
      </w:r>
      <w:r w:rsidR="003A4C6D" w:rsidRPr="003C7F3D">
        <w:t>:</w:t>
      </w:r>
    </w:p>
    <w:p w:rsidR="00C9436B" w:rsidRPr="003C7F3D" w:rsidRDefault="0015461E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418" w:hanging="709"/>
        <w:jc w:val="both"/>
      </w:pPr>
      <w:sdt>
        <w:sdtPr>
          <w:id w:val="112736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>non svolgono attività economica perché non offrono beni o servizi</w:t>
      </w:r>
      <w:r w:rsidR="003A4C6D" w:rsidRPr="003C7F3D">
        <w:rPr>
          <w:rStyle w:val="Rimandonotaapidipagina"/>
          <w:rFonts w:cs="Times New Roman"/>
        </w:rPr>
        <w:footnoteReference w:id="4"/>
      </w:r>
      <w:r w:rsidR="003A4C6D" w:rsidRPr="003C7F3D">
        <w:t>, oppure</w:t>
      </w:r>
    </w:p>
    <w:p w:rsidR="00C9436B" w:rsidRPr="003C7F3D" w:rsidRDefault="0015461E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ind w:left="1418" w:hanging="709"/>
        <w:jc w:val="both"/>
      </w:pPr>
      <w:sdt>
        <w:sdtPr>
          <w:id w:val="-212144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tab/>
        <w:t>agiscono esercitando il potere d’imperio in quanto l’attività in questione è un compito che rientra nelle funzioni essenziali dell’autorità pubblica o è ad esse connessa per la sua natura, per il suo oggetto e per le norme cui essa è soggetta</w:t>
      </w:r>
    </w:p>
    <w:p w:rsidR="00C9436B" w:rsidRPr="003C7F3D" w:rsidRDefault="00C9436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9436B" w:rsidRPr="003C7F3D" w:rsidRDefault="0015461E">
      <w:pPr>
        <w:tabs>
          <w:tab w:val="left" w:pos="795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  <w:sdt>
        <w:sdtPr>
          <w:rPr>
            <w:rFonts w:cs="Times New Roman"/>
            <w:b/>
            <w:bCs/>
          </w:rPr>
          <w:id w:val="-210378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b/>
              <w:bCs/>
            </w:rPr>
            <w:t>☐</w:t>
          </w:r>
        </w:sdtContent>
      </w:sdt>
      <w:r w:rsidR="003A4C6D" w:rsidRPr="003C7F3D">
        <w:rPr>
          <w:rFonts w:cs="Times New Roman"/>
          <w:b/>
          <w:bCs/>
        </w:rPr>
        <w:tab/>
        <w:t xml:space="preserve">SI, </w:t>
      </w:r>
      <w:r w:rsidR="003A4C6D" w:rsidRPr="003C7F3D">
        <w:rPr>
          <w:rFonts w:cs="Times New Roman"/>
          <w:bCs/>
        </w:rPr>
        <w:t xml:space="preserve">perché </w:t>
      </w:r>
      <w:r w:rsidR="003A4C6D" w:rsidRPr="003C7F3D">
        <w:rPr>
          <w:rFonts w:cs="Times New Roman"/>
        </w:rPr>
        <w:t>svolgono attività economica perché offrono beni o servizi</w:t>
      </w:r>
      <w:r w:rsidR="003A4C6D" w:rsidRPr="003C7F3D">
        <w:rPr>
          <w:rStyle w:val="Rimandonotaapidipagina"/>
          <w:rFonts w:cs="Times New Roman"/>
        </w:rPr>
        <w:footnoteReference w:id="5"/>
      </w:r>
      <w:r w:rsidR="003A4C6D" w:rsidRPr="003C7F3D">
        <w:rPr>
          <w:rFonts w:cs="Times New Roman"/>
        </w:rPr>
        <w:t>, oppure</w:t>
      </w:r>
    </w:p>
    <w:p w:rsidR="00C9436B" w:rsidRPr="003C7F3D" w:rsidRDefault="00C9436B">
      <w:pPr>
        <w:tabs>
          <w:tab w:val="left" w:pos="795"/>
          <w:tab w:val="left" w:pos="1515"/>
        </w:tabs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b/>
          <w:bCs/>
        </w:rPr>
      </w:pPr>
    </w:p>
    <w:p w:rsidR="00C9436B" w:rsidRPr="003C7F3D" w:rsidRDefault="0015461E">
      <w:pPr>
        <w:rPr>
          <w:rFonts w:cs="Times New Roman"/>
        </w:rPr>
      </w:pPr>
      <w:sdt>
        <w:sdtPr>
          <w:rPr>
            <w:rFonts w:cs="Times New Roman"/>
            <w:b/>
          </w:rPr>
          <w:id w:val="182801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3A4C6D" w:rsidRPr="003C7F3D">
        <w:rPr>
          <w:rFonts w:cs="Times New Roman"/>
          <w:b/>
        </w:rPr>
        <w:t xml:space="preserve">         DUBBIO</w:t>
      </w:r>
      <w:r w:rsidR="003A4C6D" w:rsidRPr="003C7F3D">
        <w:rPr>
          <w:rFonts w:cs="Times New Roman"/>
        </w:rPr>
        <w:t xml:space="preserve"> (spiegare)</w:t>
      </w:r>
    </w:p>
    <w:p w:rsidR="00C9436B" w:rsidRPr="003C7F3D" w:rsidRDefault="0015461E">
      <w:pPr>
        <w:tabs>
          <w:tab w:val="left" w:pos="3480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533471825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  <w:r w:rsidR="003A4C6D" w:rsidRPr="003C7F3D">
        <w:rPr>
          <w:b/>
          <w:sz w:val="24"/>
          <w:szCs w:val="24"/>
        </w:rPr>
        <w:tab/>
      </w:r>
    </w:p>
    <w:p w:rsidR="00C9436B" w:rsidRPr="003C7F3D" w:rsidRDefault="00C9436B">
      <w:pPr>
        <w:rPr>
          <w:rFonts w:cs="Times New Roman"/>
          <w:b/>
          <w:color w:val="FF0000"/>
          <w:sz w:val="28"/>
          <w:szCs w:val="28"/>
        </w:rPr>
      </w:pPr>
    </w:p>
    <w:p w:rsidR="00C9436B" w:rsidRPr="003C7F3D" w:rsidRDefault="003A4C6D" w:rsidP="00316D73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/>
        <w:ind w:hanging="720"/>
        <w:jc w:val="right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t xml:space="preserve">Presenza di un vantaggio economico per l’impresa beneficiaria                                                    </w:t>
      </w:r>
      <w:r w:rsidR="003C7F3D">
        <w:rPr>
          <w:rFonts w:cs="Times New Roman"/>
          <w:b/>
          <w:smallCaps/>
          <w:sz w:val="24"/>
          <w:szCs w:val="24"/>
        </w:rPr>
        <w:t xml:space="preserve">         </w:t>
      </w:r>
      <w:r w:rsidRPr="003C7F3D">
        <w:rPr>
          <w:rFonts w:cs="Times New Roman"/>
          <w:b/>
          <w:smallCaps/>
          <w:sz w:val="24"/>
          <w:szCs w:val="24"/>
        </w:rPr>
        <w:t xml:space="preserve">     </w:t>
      </w:r>
      <w:r w:rsidRPr="003C7F3D">
        <w:rPr>
          <w:rFonts w:cs="Times New Roman"/>
          <w:sz w:val="24"/>
          <w:szCs w:val="24"/>
        </w:rPr>
        <w:t xml:space="preserve"> </w:t>
      </w:r>
      <w:sdt>
        <w:sdtPr>
          <w:rPr>
            <w:rFonts w:eastAsia="MS Gothic" w:cs="Times New Roman"/>
            <w:sz w:val="24"/>
            <w:szCs w:val="24"/>
          </w:rPr>
          <w:id w:val="15385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mallCaps/>
          <w:sz w:val="24"/>
          <w:szCs w:val="24"/>
        </w:rPr>
        <w:t xml:space="preserve">SI   </w:t>
      </w:r>
      <w:sdt>
        <w:sdtPr>
          <w:rPr>
            <w:rFonts w:eastAsia="MS Gothic" w:cs="Times New Roman"/>
            <w:b/>
            <w:smallCaps/>
            <w:sz w:val="24"/>
            <w:szCs w:val="24"/>
          </w:rPr>
          <w:id w:val="-120771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b/>
              <w:smallCaps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mallCaps/>
          <w:sz w:val="24"/>
          <w:szCs w:val="24"/>
        </w:rPr>
        <w:t xml:space="preserve"> NO  </w:t>
      </w:r>
      <w:sdt>
        <w:sdtPr>
          <w:rPr>
            <w:rFonts w:eastAsia="MS Gothic" w:cs="Times New Roman"/>
            <w:b/>
            <w:smallCaps/>
            <w:sz w:val="24"/>
            <w:szCs w:val="24"/>
          </w:rPr>
          <w:id w:val="138745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b/>
              <w:smallCaps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mallCaps/>
          <w:sz w:val="24"/>
          <w:szCs w:val="24"/>
        </w:rPr>
        <w:t xml:space="preserve"> DUBBIO</w:t>
      </w:r>
    </w:p>
    <w:p w:rsidR="00316D73" w:rsidRDefault="00316D73" w:rsidP="00316D73">
      <w:pPr>
        <w:spacing w:after="0"/>
        <w:ind w:left="284" w:hanging="284"/>
        <w:rPr>
          <w:rFonts w:cs="Times New Roman"/>
        </w:rPr>
      </w:pPr>
    </w:p>
    <w:p w:rsidR="00316D73" w:rsidRPr="00316D73" w:rsidRDefault="00316D73" w:rsidP="00316D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0" w:line="240" w:lineRule="auto"/>
        <w:ind w:right="282"/>
        <w:jc w:val="both"/>
        <w:rPr>
          <w:rFonts w:cs="Times New Roman"/>
          <w:i/>
          <w:sz w:val="20"/>
          <w:szCs w:val="20"/>
        </w:rPr>
      </w:pPr>
      <w:r w:rsidRPr="003C7F3D">
        <w:rPr>
          <w:rFonts w:cs="Times New Roman"/>
          <w:i/>
          <w:sz w:val="20"/>
          <w:szCs w:val="20"/>
        </w:rPr>
        <w:t>Perché si abbia “aiuto di Stato” occorre che uno o più soggetti qualificabili “impresa” ottengano un vantaggio dal comportamento dei pubblici poteri che non avrebbero potuto ricevere in normali condizioni di mercato. L’intervento dello Stato deve, in altri termini, contribuire a sostenere i costi che normalmente avrebbero dovuto gravare sulle risorse finanziarie proprie dell’impresa, impedendo, pertanto, che le forze presenti sul mercato spieghino i loro normali effetti. Affinché ricorra tale requisito non è necessario che vi sia un’erogazione in denaro: ogni comportamento imputabile ai pubblici poteri che si traduca in un vantaggio per le imprese è suscettibile di ricadere  in tale ipotesi (es.: agevolazione fiscale o contributiva, capitalizzazione o ripianamento perdite di un’impresa pubblica, possibilità di accedere a servizi a condizioni più favorevoli, vendita o locazione di un immobile pubblico a condizioni più vantaggiose rispetto a quelle di mercato, acquisto o presa in locazione di un bene o acquisizione di un servizio a condizioni non di mercato, ecc…). La nozione di vantaggio si determina in comparazione con altre imprese dello stesso Stato membro e non con imprese di un altro Stato membro.</w:t>
      </w:r>
    </w:p>
    <w:p w:rsidR="00C9436B" w:rsidRPr="003C7F3D" w:rsidRDefault="0015461E">
      <w:pPr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194302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Il beneficiario </w:t>
      </w:r>
      <w:r w:rsidR="003A4C6D" w:rsidRPr="003C7F3D">
        <w:rPr>
          <w:rFonts w:cs="Times New Roman"/>
          <w:b/>
          <w:u w:val="single"/>
        </w:rPr>
        <w:t>riceve</w:t>
      </w:r>
      <w:r w:rsidR="003A4C6D" w:rsidRPr="003C7F3D">
        <w:rPr>
          <w:rFonts w:cs="Times New Roman"/>
        </w:rPr>
        <w:t xml:space="preserve"> un vantaggio finanziario o commerciale che non avrebbe potuto ottenere sul mercato, sotto la seguente forma:</w:t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-44099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sovvenzione diretta (contributi o sovvenzioni a fondo perduto)</w:t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-101460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prestito agevolato (mutuo a tasso agevolato)</w:t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-32397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abbuono di interessi (contributo in conto interessi)</w:t>
      </w:r>
    </w:p>
    <w:p w:rsidR="00C9436B" w:rsidRPr="003C7F3D" w:rsidRDefault="0015461E">
      <w:pPr>
        <w:ind w:left="993" w:hanging="273"/>
        <w:contextualSpacing/>
        <w:rPr>
          <w:rFonts w:cs="Times New Roman"/>
        </w:rPr>
      </w:pPr>
      <w:sdt>
        <w:sdtPr>
          <w:rPr>
            <w:rFonts w:cs="Times New Roman"/>
          </w:rPr>
          <w:id w:val="47920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agevolazioni fiscali (es.: detrazioni di imposta, riduzioni della base imponibile, riduzione aliquota, differimento di imposta, esoneri fiscali, ammortamento accelerato)</w:t>
      </w:r>
    </w:p>
    <w:p w:rsidR="00C9436B" w:rsidRPr="003C7F3D" w:rsidRDefault="0015461E">
      <w:pPr>
        <w:ind w:left="993" w:hanging="273"/>
        <w:contextualSpacing/>
        <w:rPr>
          <w:rFonts w:cs="Times New Roman"/>
        </w:rPr>
      </w:pPr>
      <w:sdt>
        <w:sdtPr>
          <w:rPr>
            <w:rFonts w:cs="Times New Roman"/>
          </w:rPr>
          <w:id w:val="-213262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partecipazione al capitale (l’apporto di nuovo capitale all’impresa si effettua in circostanze che non sarebbero accettabili per un investitore privato operante nelle normali condizioni di mercato)</w:t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-106163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riduzione dei contributi di previdenza sociale (oneri sociali e previdenziali)</w:t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-179551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garanzia (concessione di garanzie a condizioni più favorevoli di quelle di mercato)</w:t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-202377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estinzione o riduzione del debito</w:t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-64744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cessione di beni o servizi a prezzi inferiori a quelli di mercato o acquisizione di beni o servizi a condizioni più onerose di quelle di mercato</w:t>
      </w:r>
    </w:p>
    <w:p w:rsidR="00C9436B" w:rsidRPr="003C7F3D" w:rsidRDefault="0015461E">
      <w:pPr>
        <w:ind w:left="993" w:hanging="273"/>
        <w:contextualSpacing/>
        <w:rPr>
          <w:rFonts w:cs="Times New Roman"/>
        </w:rPr>
      </w:pPr>
      <w:sdt>
        <w:sdtPr>
          <w:rPr>
            <w:rFonts w:cs="Times New Roman"/>
          </w:rPr>
          <w:id w:val="-22245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compensazione degli obblighi di servizio pubblico, concessi a determinate imprese incaricate della gestione di servizi di interesse economico generale, che non rispetta tutte e 4 le condizioni Altmark</w:t>
      </w:r>
      <w:r w:rsidR="003A4C6D" w:rsidRPr="003C7F3D">
        <w:rPr>
          <w:rStyle w:val="Rimandonotaapidipagina"/>
          <w:rFonts w:cs="Times New Roman"/>
        </w:rPr>
        <w:footnoteReference w:id="6"/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32162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nel caso di infrastrutture:</w:t>
      </w:r>
    </w:p>
    <w:p w:rsidR="00C9436B" w:rsidRPr="003C7F3D" w:rsidRDefault="0015461E">
      <w:pPr>
        <w:tabs>
          <w:tab w:val="left" w:pos="3261"/>
        </w:tabs>
        <w:ind w:left="993"/>
        <w:contextualSpacing/>
        <w:rPr>
          <w:rFonts w:cs="Times New Roman"/>
        </w:rPr>
      </w:pPr>
      <w:sdt>
        <w:sdtPr>
          <w:rPr>
            <w:rFonts w:cs="Times New Roman"/>
          </w:rPr>
          <w:id w:val="112489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per il PROPRIETARIO: riduzione dei costi di costruzione, estensione, ammodernamento;</w:t>
      </w:r>
    </w:p>
    <w:p w:rsidR="00C9436B" w:rsidRPr="003C7F3D" w:rsidRDefault="0015461E">
      <w:pPr>
        <w:tabs>
          <w:tab w:val="left" w:pos="3261"/>
        </w:tabs>
        <w:ind w:left="993"/>
        <w:contextualSpacing/>
        <w:rPr>
          <w:rFonts w:cs="Times New Roman"/>
        </w:rPr>
      </w:pPr>
      <w:sdt>
        <w:sdtPr>
          <w:rPr>
            <w:rFonts w:cs="Times New Roman"/>
          </w:rPr>
          <w:id w:val="-112492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per il GESTORE: sollevamento da taluni oneri che il contratto di concessione riporrebbe in capo al gestore;</w:t>
      </w:r>
    </w:p>
    <w:p w:rsidR="00C9436B" w:rsidRPr="003C7F3D" w:rsidRDefault="0015461E">
      <w:pPr>
        <w:tabs>
          <w:tab w:val="left" w:pos="3261"/>
        </w:tabs>
        <w:ind w:left="993"/>
        <w:contextualSpacing/>
        <w:jc w:val="both"/>
        <w:rPr>
          <w:rFonts w:cs="Times New Roman"/>
        </w:rPr>
      </w:pPr>
      <w:sdt>
        <w:sdtPr>
          <w:rPr>
            <w:rFonts w:cs="Times New Roman"/>
          </w:rPr>
          <w:id w:val="-104005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per l’UTENTE: condizioni agevolate per l’accesso e la fruizione dell’infrastruttura</w:t>
      </w:r>
    </w:p>
    <w:p w:rsidR="00C9436B" w:rsidRPr="003C7F3D" w:rsidRDefault="0015461E">
      <w:pPr>
        <w:ind w:left="720"/>
        <w:contextualSpacing/>
        <w:rPr>
          <w:rFonts w:cs="Times New Roman"/>
        </w:rPr>
      </w:pPr>
      <w:sdt>
        <w:sdtPr>
          <w:rPr>
            <w:rFonts w:cs="Times New Roman"/>
          </w:rPr>
          <w:id w:val="-197797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altro (specificare) </w:t>
      </w:r>
      <w:sdt>
        <w:sdtPr>
          <w:rPr>
            <w:rFonts w:cs="Times New Roman"/>
          </w:rPr>
          <w:id w:val="-535811030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</w:p>
    <w:p w:rsidR="00C9436B" w:rsidRPr="003C7F3D" w:rsidRDefault="00C9436B">
      <w:pPr>
        <w:ind w:left="284" w:hanging="284"/>
        <w:rPr>
          <w:rFonts w:cs="Times New Roman"/>
        </w:rPr>
      </w:pPr>
    </w:p>
    <w:p w:rsidR="00C9436B" w:rsidRPr="003C7F3D" w:rsidRDefault="003A4C6D">
      <w:pPr>
        <w:ind w:left="284" w:hanging="284"/>
        <w:rPr>
          <w:rFonts w:cs="Times New Roman"/>
        </w:rPr>
      </w:pPr>
      <w:r w:rsidRPr="003C7F3D">
        <w:rPr>
          <w:rFonts w:cs="Times New Roman"/>
        </w:rPr>
        <w:t xml:space="preserve"> </w:t>
      </w:r>
      <w:sdt>
        <w:sdtPr>
          <w:rPr>
            <w:rFonts w:cs="Times New Roman"/>
          </w:rPr>
          <w:id w:val="6654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Pr="003C7F3D">
        <w:rPr>
          <w:rFonts w:cs="Times New Roman"/>
        </w:rPr>
        <w:t xml:space="preserve">Il beneficiario </w:t>
      </w:r>
      <w:r w:rsidRPr="003C7F3D">
        <w:rPr>
          <w:rFonts w:cs="Times New Roman"/>
          <w:b/>
          <w:u w:val="single"/>
        </w:rPr>
        <w:t>non riceve</w:t>
      </w:r>
      <w:r w:rsidRPr="003C7F3D">
        <w:rPr>
          <w:rFonts w:cs="Times New Roman"/>
        </w:rPr>
        <w:t xml:space="preserve"> alcun vantaggio perché (spiegare)</w:t>
      </w:r>
    </w:p>
    <w:p w:rsidR="00C9436B" w:rsidRPr="003C7F3D" w:rsidRDefault="0015461E">
      <w:pPr>
        <w:tabs>
          <w:tab w:val="left" w:pos="382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493342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  <w:r w:rsidR="003A4C6D" w:rsidRPr="003C7F3D">
        <w:rPr>
          <w:sz w:val="24"/>
          <w:szCs w:val="24"/>
        </w:rPr>
        <w:tab/>
      </w:r>
    </w:p>
    <w:p w:rsidR="00C9436B" w:rsidRPr="003C7F3D" w:rsidRDefault="003A4C6D" w:rsidP="003C7F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ind w:hanging="720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t>imputabilita’ pubblica  e utilizzo di risorse pubbliche</w:t>
      </w:r>
    </w:p>
    <w:p w:rsidR="00C9436B" w:rsidRPr="003C7F3D" w:rsidRDefault="003A4C6D" w:rsidP="003C7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ind w:left="6096" w:hanging="6096"/>
        <w:jc w:val="right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t xml:space="preserve">                                                                                                                     </w:t>
      </w:r>
      <w:r w:rsidR="003C7F3D">
        <w:rPr>
          <w:rFonts w:cs="Times New Roman"/>
          <w:b/>
          <w:smallCaps/>
          <w:sz w:val="24"/>
          <w:szCs w:val="24"/>
        </w:rPr>
        <w:t xml:space="preserve">                            </w:t>
      </w:r>
      <w:r w:rsidRPr="003C7F3D">
        <w:rPr>
          <w:rFonts w:cs="Times New Roman"/>
          <w:b/>
          <w:smallCaps/>
          <w:sz w:val="24"/>
          <w:szCs w:val="24"/>
        </w:rPr>
        <w:t xml:space="preserve">       </w:t>
      </w:r>
      <w:r w:rsidRPr="003C7F3D">
        <w:rPr>
          <w:rFonts w:cs="Times New Roman"/>
          <w:b/>
          <w:sz w:val="24"/>
          <w:szCs w:val="24"/>
        </w:rPr>
        <w:t xml:space="preserve">   </w:t>
      </w:r>
      <w:sdt>
        <w:sdtPr>
          <w:rPr>
            <w:rFonts w:cs="Times New Roman"/>
            <w:sz w:val="24"/>
            <w:szCs w:val="24"/>
          </w:rPr>
          <w:id w:val="184451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F3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SI   </w:t>
      </w:r>
      <w:sdt>
        <w:sdtPr>
          <w:rPr>
            <w:rFonts w:cs="Times New Roman"/>
            <w:sz w:val="24"/>
            <w:szCs w:val="24"/>
          </w:rPr>
          <w:id w:val="-51753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NO  </w:t>
      </w:r>
      <w:sdt>
        <w:sdtPr>
          <w:rPr>
            <w:rFonts w:cs="Times New Roman"/>
            <w:sz w:val="24"/>
            <w:szCs w:val="24"/>
          </w:rPr>
          <w:id w:val="-32390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DUBBIO</w:t>
      </w:r>
    </w:p>
    <w:p w:rsidR="00316D73" w:rsidRDefault="00316D73">
      <w:pPr>
        <w:spacing w:after="0" w:line="240" w:lineRule="auto"/>
        <w:ind w:left="284" w:hanging="284"/>
        <w:jc w:val="both"/>
        <w:rPr>
          <w:rFonts w:cs="Times New Roman"/>
          <w:b/>
        </w:rPr>
      </w:pPr>
    </w:p>
    <w:p w:rsidR="00316D73" w:rsidRPr="003C7F3D" w:rsidRDefault="00316D73" w:rsidP="00316D7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0" w:line="240" w:lineRule="auto"/>
        <w:ind w:right="282"/>
        <w:jc w:val="both"/>
        <w:rPr>
          <w:rFonts w:cs="Times New Roman"/>
          <w:i/>
          <w:sz w:val="20"/>
          <w:szCs w:val="20"/>
        </w:rPr>
      </w:pPr>
      <w:r w:rsidRPr="003C7F3D">
        <w:rPr>
          <w:rFonts w:cs="Times New Roman"/>
          <w:i/>
          <w:sz w:val="20"/>
          <w:szCs w:val="20"/>
        </w:rPr>
        <w:t xml:space="preserve">Affinché ci sia aiuto di Stato, occorre che il vantaggio sia </w:t>
      </w:r>
      <w:r w:rsidRPr="003C7F3D">
        <w:rPr>
          <w:rFonts w:cs="Times New Roman"/>
          <w:b/>
          <w:i/>
          <w:sz w:val="20"/>
          <w:szCs w:val="20"/>
        </w:rPr>
        <w:t>concesso dallo Stato</w:t>
      </w:r>
      <w:r w:rsidRPr="003C7F3D">
        <w:rPr>
          <w:rFonts w:cs="Times New Roman"/>
          <w:i/>
          <w:sz w:val="20"/>
          <w:szCs w:val="20"/>
        </w:rPr>
        <w:t xml:space="preserve"> (inteso in tutte le sue articolazioni quali ministeri, regioni ed enti locali) o comunque </w:t>
      </w:r>
      <w:r w:rsidRPr="003C7F3D">
        <w:rPr>
          <w:rFonts w:cs="Times New Roman"/>
          <w:b/>
          <w:i/>
          <w:sz w:val="20"/>
          <w:szCs w:val="20"/>
        </w:rPr>
        <w:t>mediante risorse pubbliche</w:t>
      </w:r>
      <w:r w:rsidRPr="003C7F3D">
        <w:rPr>
          <w:rFonts w:cs="Times New Roman"/>
          <w:i/>
          <w:sz w:val="20"/>
          <w:szCs w:val="20"/>
        </w:rPr>
        <w:t>. Possono essere imputati allo Stato anche comportamenti di imprese pubbliche quando essi siano assunti in quanto rispondenti ad una missione loro assegnata dai pubblici poteri o da soggetti anche privati incaricati della gestione di risorse pubbliche o ai quali siano state conferite risorse pubbliche ai fini della loro attività a favore di imprese (es.: confidi). Sono considerate pubbliche le risorse provenienti dal bilancio statale (sempre inteso in tutte le sue articolazioni), nonché quelle gestite da entità riconducibili allo Stato o la cui utilizzazione è disciplinata da regole poste dall’autorità pubblica.</w:t>
      </w:r>
    </w:p>
    <w:p w:rsidR="004C5E50" w:rsidRDefault="004C5E50" w:rsidP="00CB5306">
      <w:pPr>
        <w:spacing w:after="0" w:line="240" w:lineRule="auto"/>
        <w:jc w:val="both"/>
        <w:rPr>
          <w:rFonts w:cs="Times New Roman"/>
          <w:b/>
        </w:rPr>
      </w:pPr>
    </w:p>
    <w:p w:rsidR="00C9436B" w:rsidRPr="003C7F3D" w:rsidRDefault="003A4C6D">
      <w:pPr>
        <w:spacing w:after="0" w:line="240" w:lineRule="auto"/>
        <w:ind w:left="284" w:hanging="284"/>
        <w:jc w:val="both"/>
        <w:rPr>
          <w:rFonts w:cs="Times New Roman"/>
          <w:b/>
        </w:rPr>
      </w:pPr>
      <w:r w:rsidRPr="003C7F3D">
        <w:rPr>
          <w:rFonts w:cs="Times New Roman"/>
          <w:b/>
        </w:rPr>
        <w:t xml:space="preserve">Imputabilità pubblica </w:t>
      </w:r>
    </w:p>
    <w:p w:rsidR="00C9436B" w:rsidRPr="003C7F3D" w:rsidRDefault="003A4C6D">
      <w:pPr>
        <w:spacing w:after="0" w:line="240" w:lineRule="auto"/>
        <w:ind w:left="284" w:hanging="284"/>
        <w:jc w:val="both"/>
        <w:rPr>
          <w:rFonts w:cs="Times New Roman"/>
        </w:rPr>
      </w:pPr>
      <w:r w:rsidRPr="003C7F3D">
        <w:rPr>
          <w:rFonts w:cs="Times New Roman"/>
        </w:rPr>
        <w:t xml:space="preserve">La risposta è </w:t>
      </w:r>
      <w:r w:rsidRPr="003C7F3D">
        <w:rPr>
          <w:rFonts w:cs="Times New Roman"/>
          <w:b/>
        </w:rPr>
        <w:t>SI</w:t>
      </w:r>
      <w:r w:rsidRPr="003C7F3D">
        <w:rPr>
          <w:rFonts w:cs="Times New Roman"/>
        </w:rPr>
        <w:t xml:space="preserve"> se si verifica almeno una delle seguenti situazioni:</w:t>
      </w:r>
    </w:p>
    <w:p w:rsidR="00C9436B" w:rsidRPr="003C7F3D" w:rsidRDefault="0015461E">
      <w:pPr>
        <w:spacing w:after="0" w:line="240" w:lineRule="auto"/>
        <w:ind w:left="426" w:hanging="426"/>
        <w:jc w:val="both"/>
        <w:rPr>
          <w:rFonts w:cs="Times New Roman"/>
        </w:rPr>
      </w:pPr>
      <w:sdt>
        <w:sdtPr>
          <w:rPr>
            <w:rFonts w:cs="Times New Roman"/>
          </w:rPr>
          <w:id w:val="40048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  <w:b/>
        </w:rPr>
        <w:t xml:space="preserve"> </w:t>
      </w:r>
      <w:r w:rsidR="003A4C6D" w:rsidRPr="003C7F3D">
        <w:rPr>
          <w:rFonts w:cs="Times New Roman"/>
        </w:rPr>
        <w:t>il vantaggio è concesso direttamente dall’Autorità pubblica in quanto parte integrante dell’amministrazione pubblica (es.: strutture regionali)</w:t>
      </w:r>
    </w:p>
    <w:p w:rsidR="00C9436B" w:rsidRPr="003C7F3D" w:rsidRDefault="0015461E" w:rsidP="004C5E50">
      <w:pPr>
        <w:spacing w:after="0" w:line="240" w:lineRule="auto"/>
        <w:ind w:left="426" w:hanging="426"/>
        <w:jc w:val="both"/>
        <w:rPr>
          <w:rFonts w:cs="Times New Roman"/>
        </w:rPr>
      </w:pPr>
      <w:sdt>
        <w:sdtPr>
          <w:rPr>
            <w:rFonts w:cs="Times New Roman"/>
          </w:rPr>
          <w:id w:val="81637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   il vantaggio è concesso attraverso intermediari che agiscono sotto il controllo dell’Autorità pubblica o cui l’autorità pubblica abbia conferito risorse da utilizzare a beneficio delle imprese</w:t>
      </w:r>
    </w:p>
    <w:p w:rsidR="00C9436B" w:rsidRPr="003C7F3D" w:rsidRDefault="00C9436B">
      <w:pPr>
        <w:spacing w:after="0" w:line="240" w:lineRule="auto"/>
        <w:ind w:left="284" w:hanging="284"/>
        <w:jc w:val="both"/>
        <w:rPr>
          <w:rFonts w:cs="Times New Roman"/>
          <w:b/>
        </w:rPr>
      </w:pPr>
    </w:p>
    <w:p w:rsidR="00C9436B" w:rsidRPr="003C7F3D" w:rsidRDefault="003A4C6D">
      <w:pPr>
        <w:spacing w:after="0" w:line="240" w:lineRule="auto"/>
        <w:ind w:left="284" w:hanging="284"/>
        <w:jc w:val="both"/>
        <w:rPr>
          <w:rFonts w:cs="Times New Roman"/>
          <w:b/>
        </w:rPr>
      </w:pPr>
      <w:r w:rsidRPr="003C7F3D">
        <w:rPr>
          <w:rFonts w:cs="Times New Roman"/>
          <w:b/>
        </w:rPr>
        <w:t xml:space="preserve">Natura pubblica delle risorse </w:t>
      </w:r>
    </w:p>
    <w:p w:rsidR="00C9436B" w:rsidRPr="003C7F3D" w:rsidRDefault="003A4C6D">
      <w:pPr>
        <w:spacing w:after="0" w:line="240" w:lineRule="auto"/>
        <w:ind w:left="284" w:hanging="284"/>
        <w:jc w:val="both"/>
        <w:rPr>
          <w:rFonts w:cs="Times New Roman"/>
        </w:rPr>
      </w:pPr>
      <w:r w:rsidRPr="003C7F3D">
        <w:rPr>
          <w:rFonts w:cs="Times New Roman"/>
        </w:rPr>
        <w:t xml:space="preserve">La risposta è </w:t>
      </w:r>
      <w:r w:rsidRPr="003C7F3D">
        <w:rPr>
          <w:rFonts w:cs="Times New Roman"/>
          <w:b/>
        </w:rPr>
        <w:t>SI</w:t>
      </w:r>
      <w:r w:rsidRPr="003C7F3D">
        <w:rPr>
          <w:rFonts w:cs="Times New Roman"/>
        </w:rPr>
        <w:t xml:space="preserve"> se si verifica almeno una delle seguenti situazioni:</w:t>
      </w:r>
    </w:p>
    <w:p w:rsidR="00C9436B" w:rsidRPr="003C7F3D" w:rsidRDefault="0015461E">
      <w:pPr>
        <w:spacing w:after="0" w:line="240" w:lineRule="auto"/>
        <w:ind w:left="284" w:hanging="284"/>
        <w:jc w:val="both"/>
        <w:rPr>
          <w:rFonts w:cs="Times New Roman"/>
          <w:u w:val="single"/>
        </w:rPr>
      </w:pPr>
      <w:sdt>
        <w:sdtPr>
          <w:rPr>
            <w:rFonts w:cs="Times New Roman"/>
          </w:rPr>
          <w:id w:val="-51962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il vantaggio è concesso a valere su risorse del bilancio pubblico (statale, regionale, Fondi strutturali e di investimento europei, ecc…), </w:t>
      </w:r>
      <w:r w:rsidR="003A4C6D" w:rsidRPr="003C7F3D">
        <w:rPr>
          <w:rFonts w:cs="Times New Roman"/>
          <w:u w:val="single"/>
        </w:rPr>
        <w:t>oppure</w:t>
      </w:r>
    </w:p>
    <w:p w:rsidR="00C9436B" w:rsidRPr="003C7F3D" w:rsidRDefault="0015461E">
      <w:pPr>
        <w:spacing w:after="0" w:line="240" w:lineRule="auto"/>
        <w:ind w:left="284" w:hanging="284"/>
        <w:jc w:val="both"/>
        <w:rPr>
          <w:rFonts w:cs="Times New Roman"/>
        </w:rPr>
      </w:pPr>
      <w:sdt>
        <w:sdtPr>
          <w:rPr>
            <w:rFonts w:cs="Times New Roman"/>
          </w:rPr>
          <w:id w:val="-20048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il vantaggio è concesso a valere su risorse che non originano direttamente o indirettamente dall’Autorità pubblica (es: tributi parafiscali o contributi obbligatori imposti per legge), ma sulle quali l’Autorità pubblica esercita un’influenza dominante</w:t>
      </w:r>
    </w:p>
    <w:p w:rsidR="00C9436B" w:rsidRPr="003C7F3D" w:rsidRDefault="003A4C6D">
      <w:pPr>
        <w:rPr>
          <w:sz w:val="24"/>
          <w:szCs w:val="24"/>
        </w:rPr>
      </w:pPr>
      <w:r w:rsidRPr="003C7F3D">
        <w:rPr>
          <w:sz w:val="24"/>
          <w:szCs w:val="24"/>
        </w:rPr>
        <w:t xml:space="preserve">     </w:t>
      </w:r>
    </w:p>
    <w:p w:rsidR="00C9436B" w:rsidRPr="003C7F3D" w:rsidRDefault="003A4C6D" w:rsidP="003A4C6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hanging="720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t xml:space="preserve">Selettività                                                                                          </w:t>
      </w:r>
      <w:r w:rsidR="003C7F3D">
        <w:rPr>
          <w:rFonts w:cs="Times New Roman"/>
          <w:b/>
          <w:smallCaps/>
          <w:sz w:val="24"/>
          <w:szCs w:val="24"/>
        </w:rPr>
        <w:t xml:space="preserve">                               </w:t>
      </w:r>
      <w:r w:rsidRPr="003C7F3D">
        <w:rPr>
          <w:rFonts w:cs="Times New Roman"/>
          <w:b/>
          <w:smallCaps/>
          <w:sz w:val="24"/>
          <w:szCs w:val="24"/>
        </w:rPr>
        <w:t xml:space="preserve">      </w:t>
      </w:r>
      <w:sdt>
        <w:sdtPr>
          <w:rPr>
            <w:rFonts w:eastAsia="MS Gothic" w:cs="Times New Roman"/>
            <w:sz w:val="24"/>
            <w:szCs w:val="24"/>
          </w:rPr>
          <w:id w:val="48544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SI   </w:t>
      </w:r>
      <w:sdt>
        <w:sdtPr>
          <w:rPr>
            <w:rFonts w:eastAsia="MS Gothic" w:cs="Times New Roman"/>
            <w:sz w:val="24"/>
            <w:szCs w:val="24"/>
          </w:rPr>
          <w:id w:val="-31942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NO  </w:t>
      </w:r>
      <w:sdt>
        <w:sdtPr>
          <w:rPr>
            <w:rFonts w:eastAsia="MS Gothic" w:cs="Times New Roman"/>
            <w:sz w:val="24"/>
            <w:szCs w:val="24"/>
          </w:rPr>
          <w:id w:val="-14619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DUBBIO</w:t>
      </w:r>
    </w:p>
    <w:p w:rsidR="00C9436B" w:rsidRPr="003C7F3D" w:rsidRDefault="003A4C6D" w:rsidP="005F41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284"/>
        <w:jc w:val="both"/>
        <w:rPr>
          <w:rFonts w:cs="Times New Roman"/>
          <w:i/>
        </w:rPr>
      </w:pPr>
      <w:r w:rsidRPr="003C7F3D">
        <w:rPr>
          <w:rFonts w:cs="Times New Roman"/>
          <w:i/>
        </w:rPr>
        <w:t>Affinché rientri nel campo di applicazione dell’articolo 107, paragrafo 1, del TFUE, un aiuto</w:t>
      </w:r>
      <w:r w:rsidR="005F415C" w:rsidRPr="003C7F3D">
        <w:rPr>
          <w:rFonts w:cs="Times New Roman"/>
          <w:i/>
        </w:rPr>
        <w:t xml:space="preserve"> </w:t>
      </w:r>
      <w:r w:rsidRPr="003C7F3D">
        <w:rPr>
          <w:rFonts w:cs="Times New Roman"/>
          <w:i/>
        </w:rPr>
        <w:t xml:space="preserve">deve avere come effetto quello di </w:t>
      </w:r>
      <w:r w:rsidRPr="003C7F3D">
        <w:rPr>
          <w:rFonts w:cs="Times New Roman"/>
          <w:b/>
          <w:bCs/>
          <w:i/>
        </w:rPr>
        <w:t xml:space="preserve">favorire talune imprese o talune produzioni. </w:t>
      </w:r>
      <w:r w:rsidRPr="003C7F3D">
        <w:rPr>
          <w:rFonts w:cs="Times New Roman"/>
          <w:bCs/>
          <w:i/>
        </w:rPr>
        <w:t>Sono, pertanto, escluse le misure “generali”. Una misura operativa su una parte limitata del territorio nazionale è in linea di principio selettiva, ad eccezione delle misure fiscali per le quali il sistema nazionale accord</w:t>
      </w:r>
      <w:r w:rsidR="00D32B7A" w:rsidRPr="003C7F3D">
        <w:rPr>
          <w:rFonts w:cs="Times New Roman"/>
          <w:bCs/>
          <w:i/>
        </w:rPr>
        <w:t>i autonomia all’amministrazione</w:t>
      </w:r>
      <w:r w:rsidRPr="003C7F3D">
        <w:rPr>
          <w:rFonts w:cs="Times New Roman"/>
          <w:bCs/>
          <w:i/>
        </w:rPr>
        <w:t xml:space="preserve"> che istituisce la misura.</w:t>
      </w:r>
    </w:p>
    <w:p w:rsidR="00C9436B" w:rsidRPr="003C7F3D" w:rsidRDefault="00C9436B">
      <w:pPr>
        <w:spacing w:line="240" w:lineRule="auto"/>
        <w:ind w:left="284" w:hanging="284"/>
        <w:jc w:val="both"/>
        <w:rPr>
          <w:rFonts w:cs="Times New Roman"/>
          <w:b/>
        </w:rPr>
      </w:pPr>
    </w:p>
    <w:p w:rsidR="00C9436B" w:rsidRPr="003C7F3D" w:rsidRDefault="003A4C6D">
      <w:pPr>
        <w:spacing w:line="240" w:lineRule="auto"/>
        <w:ind w:left="284" w:hanging="284"/>
        <w:jc w:val="both"/>
        <w:rPr>
          <w:rFonts w:cs="Times New Roman"/>
        </w:rPr>
      </w:pPr>
      <w:r w:rsidRPr="003C7F3D">
        <w:rPr>
          <w:rFonts w:cs="Times New Roman"/>
          <w:b/>
        </w:rPr>
        <w:t>Assenza di selettività</w:t>
      </w:r>
      <w:r w:rsidRPr="003C7F3D">
        <w:rPr>
          <w:rFonts w:cs="Times New Roman"/>
        </w:rPr>
        <w:t xml:space="preserve"> (risposta </w:t>
      </w:r>
      <w:r w:rsidRPr="003C7F3D">
        <w:rPr>
          <w:rFonts w:cs="Times New Roman"/>
          <w:b/>
        </w:rPr>
        <w:t>NO</w:t>
      </w:r>
      <w:r w:rsidRPr="003C7F3D">
        <w:rPr>
          <w:rFonts w:cs="Times New Roman"/>
        </w:rPr>
        <w:t>)</w:t>
      </w:r>
    </w:p>
    <w:p w:rsidR="00C9436B" w:rsidRPr="003C7F3D" w:rsidRDefault="0015461E">
      <w:pPr>
        <w:spacing w:line="240" w:lineRule="auto"/>
        <w:ind w:left="284" w:hanging="284"/>
        <w:jc w:val="both"/>
        <w:rPr>
          <w:rFonts w:cs="Times New Roman"/>
        </w:rPr>
      </w:pPr>
      <w:sdt>
        <w:sdtPr>
          <w:rPr>
            <w:rFonts w:cs="Times New Roman"/>
          </w:rPr>
          <w:id w:val="-11321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la misura è una misura generale di cui possono beneficiare tutte le imprese e quindi non è selettiva</w:t>
      </w:r>
      <w:r w:rsidR="003A4C6D" w:rsidRPr="003C7F3D">
        <w:rPr>
          <w:rStyle w:val="Rimandonotaapidipagina"/>
          <w:rFonts w:cs="Times New Roman"/>
        </w:rPr>
        <w:footnoteReference w:id="7"/>
      </w:r>
    </w:p>
    <w:p w:rsidR="00C9436B" w:rsidRPr="003C7F3D" w:rsidRDefault="003A4C6D">
      <w:pPr>
        <w:spacing w:line="240" w:lineRule="auto"/>
        <w:ind w:left="284" w:hanging="284"/>
        <w:jc w:val="both"/>
        <w:rPr>
          <w:rFonts w:cs="Times New Roman"/>
        </w:rPr>
      </w:pPr>
      <w:r w:rsidRPr="003C7F3D">
        <w:rPr>
          <w:rFonts w:cs="Times New Roman"/>
          <w:b/>
        </w:rPr>
        <w:t>Presenza di selettività</w:t>
      </w:r>
      <w:r w:rsidRPr="003C7F3D">
        <w:rPr>
          <w:rFonts w:cs="Times New Roman"/>
        </w:rPr>
        <w:t xml:space="preserve"> (risposta </w:t>
      </w:r>
      <w:r w:rsidRPr="003C7F3D">
        <w:rPr>
          <w:rFonts w:cs="Times New Roman"/>
          <w:b/>
        </w:rPr>
        <w:t>SI</w:t>
      </w:r>
      <w:r w:rsidRPr="003C7F3D">
        <w:rPr>
          <w:rFonts w:cs="Times New Roman"/>
        </w:rPr>
        <w:t>)</w:t>
      </w:r>
    </w:p>
    <w:p w:rsidR="00C9436B" w:rsidRPr="003C7F3D" w:rsidRDefault="0015461E">
      <w:pPr>
        <w:spacing w:line="240" w:lineRule="auto"/>
        <w:ind w:left="284" w:hanging="284"/>
        <w:jc w:val="both"/>
        <w:rPr>
          <w:rFonts w:cs="Times New Roman"/>
        </w:rPr>
      </w:pPr>
      <w:sdt>
        <w:sdtPr>
          <w:rPr>
            <w:rFonts w:cs="Times New Roman"/>
          </w:rPr>
          <w:id w:val="-63433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la misura NON è generale perché beneficiano in via diretta o indiretta solo alcune tipologie di imprese individuate:</w:t>
      </w:r>
    </w:p>
    <w:p w:rsidR="00C9436B" w:rsidRPr="003C7F3D" w:rsidRDefault="0015461E">
      <w:pPr>
        <w:ind w:left="851"/>
        <w:contextualSpacing/>
        <w:rPr>
          <w:rFonts w:cs="Times New Roman"/>
        </w:rPr>
      </w:pPr>
      <w:sdt>
        <w:sdtPr>
          <w:rPr>
            <w:rFonts w:cs="Times New Roman"/>
          </w:rPr>
          <w:id w:val="73196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per identità (aiuti ad hoc)</w:t>
      </w:r>
    </w:p>
    <w:p w:rsidR="00C9436B" w:rsidRPr="003C7F3D" w:rsidRDefault="0015461E">
      <w:pPr>
        <w:ind w:left="851"/>
        <w:contextualSpacing/>
        <w:rPr>
          <w:rFonts w:cs="Times New Roman"/>
        </w:rPr>
      </w:pPr>
      <w:sdt>
        <w:sdtPr>
          <w:rPr>
            <w:rFonts w:cs="Times New Roman"/>
          </w:rPr>
          <w:id w:val="-99718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per dimensione (PMI, grandi imprese)</w:t>
      </w:r>
    </w:p>
    <w:p w:rsidR="00C9436B" w:rsidRPr="003C7F3D" w:rsidRDefault="0015461E">
      <w:pPr>
        <w:ind w:left="851"/>
        <w:contextualSpacing/>
        <w:rPr>
          <w:rFonts w:cs="Times New Roman"/>
        </w:rPr>
      </w:pPr>
      <w:sdt>
        <w:sdtPr>
          <w:rPr>
            <w:rFonts w:cs="Times New Roman"/>
          </w:rPr>
          <w:id w:val="-25104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per settore economico o attività (indicare quali) </w:t>
      </w:r>
      <w:sdt>
        <w:sdtPr>
          <w:rPr>
            <w:rFonts w:cs="Times New Roman"/>
          </w:rPr>
          <w:id w:val="1503236552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</w:p>
    <w:p w:rsidR="00C9436B" w:rsidRPr="003C7F3D" w:rsidRDefault="0015461E">
      <w:pPr>
        <w:spacing w:after="0" w:line="240" w:lineRule="auto"/>
        <w:ind w:firstLine="851"/>
        <w:rPr>
          <w:rFonts w:cs="Times New Roman"/>
        </w:rPr>
      </w:pPr>
      <w:sdt>
        <w:sdtPr>
          <w:rPr>
            <w:rFonts w:cs="Times New Roman"/>
          </w:rPr>
          <w:id w:val="-14991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per area geografica (indicare quale)  </w:t>
      </w:r>
      <w:sdt>
        <w:sdtPr>
          <w:rPr>
            <w:rFonts w:cs="Times New Roman"/>
          </w:rPr>
          <w:id w:val="-243959513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</w:p>
    <w:p w:rsidR="00C9436B" w:rsidRPr="003C7F3D" w:rsidRDefault="003A4C6D">
      <w:pPr>
        <w:tabs>
          <w:tab w:val="left" w:pos="851"/>
        </w:tabs>
        <w:spacing w:after="0" w:line="240" w:lineRule="auto"/>
        <w:rPr>
          <w:rFonts w:cs="Times New Roman"/>
        </w:rPr>
      </w:pPr>
      <w:r w:rsidRPr="003C7F3D">
        <w:rPr>
          <w:rFonts w:cs="Times New Roman"/>
        </w:rPr>
        <w:tab/>
      </w:r>
      <w:sdt>
        <w:sdtPr>
          <w:rPr>
            <w:rFonts w:cs="Times New Roman"/>
          </w:rPr>
          <w:id w:val="183001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Pr="003C7F3D">
        <w:rPr>
          <w:rFonts w:cs="Times New Roman"/>
        </w:rPr>
        <w:t xml:space="preserve">altro (specificare) </w:t>
      </w:r>
      <w:sdt>
        <w:sdtPr>
          <w:rPr>
            <w:rFonts w:cs="Times New Roman"/>
          </w:rPr>
          <w:id w:val="413365114"/>
          <w:showingPlcHdr/>
        </w:sdtPr>
        <w:sdtEndPr/>
        <w:sdtContent>
          <w:r w:rsidRPr="003C7F3D">
            <w:rPr>
              <w:rStyle w:val="Testosegnaposto1"/>
            </w:rPr>
            <w:t>Fare clic qui per immettere testo.</w:t>
          </w:r>
        </w:sdtContent>
      </w:sdt>
    </w:p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3A4C6D" w:rsidP="003A4C6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hanging="720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t xml:space="preserve">Alterazione della concorrenza                     </w:t>
      </w:r>
      <w:r w:rsidR="003C7F3D">
        <w:rPr>
          <w:rFonts w:cs="Times New Roman"/>
          <w:b/>
          <w:smallCaps/>
          <w:sz w:val="24"/>
          <w:szCs w:val="24"/>
        </w:rPr>
        <w:t xml:space="preserve">                                                    </w:t>
      </w:r>
      <w:r w:rsidRPr="003C7F3D">
        <w:rPr>
          <w:rFonts w:cs="Times New Roman"/>
          <w:b/>
          <w:smallCaps/>
          <w:sz w:val="24"/>
          <w:szCs w:val="24"/>
        </w:rPr>
        <w:t xml:space="preserve">         </w:t>
      </w:r>
      <w:sdt>
        <w:sdtPr>
          <w:rPr>
            <w:rFonts w:eastAsia="MS Gothic" w:cs="Times New Roman"/>
            <w:sz w:val="24"/>
            <w:szCs w:val="24"/>
          </w:rPr>
          <w:id w:val="1296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SI   </w:t>
      </w:r>
      <w:sdt>
        <w:sdtPr>
          <w:rPr>
            <w:rFonts w:eastAsia="MS Gothic" w:cs="Times New Roman"/>
            <w:sz w:val="24"/>
            <w:szCs w:val="24"/>
          </w:rPr>
          <w:id w:val="125340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NO  </w:t>
      </w:r>
      <w:sdt>
        <w:sdtPr>
          <w:rPr>
            <w:rFonts w:eastAsia="MS Gothic" w:cs="Times New Roman"/>
            <w:sz w:val="24"/>
            <w:szCs w:val="24"/>
          </w:rPr>
          <w:id w:val="-142796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DUBBIO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sdt>
        <w:sdtPr>
          <w:rPr>
            <w:rFonts w:cs="Wingdings"/>
            <w:color w:val="000000"/>
          </w:rPr>
          <w:id w:val="17672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="003A4C6D" w:rsidRPr="003C7F3D">
        <w:rPr>
          <w:rFonts w:cs="Times New Roman"/>
          <w:color w:val="000000"/>
        </w:rPr>
        <w:t xml:space="preserve"> </w:t>
      </w:r>
      <w:r w:rsidR="003A4C6D" w:rsidRPr="003C7F3D">
        <w:rPr>
          <w:rFonts w:cs="Times New Roman"/>
          <w:b/>
          <w:color w:val="000000"/>
        </w:rPr>
        <w:t xml:space="preserve">SI </w:t>
      </w:r>
      <w:r w:rsidR="003A4C6D" w:rsidRPr="003C7F3D">
        <w:rPr>
          <w:rFonts w:cs="Times New Roman"/>
          <w:color w:val="000000"/>
        </w:rPr>
        <w:t xml:space="preserve">la misura </w:t>
      </w:r>
      <w:r w:rsidR="003A4C6D" w:rsidRPr="003C7F3D">
        <w:rPr>
          <w:rFonts w:cs="Times New Roman"/>
          <w:b/>
          <w:bCs/>
          <w:color w:val="000000"/>
        </w:rPr>
        <w:t>ALTERA la concorrenza</w:t>
      </w:r>
    </w:p>
    <w:p w:rsidR="00C9436B" w:rsidRPr="003C7F3D" w:rsidRDefault="003A4C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</w:rPr>
      </w:pPr>
      <w:r w:rsidRPr="003C7F3D">
        <w:rPr>
          <w:rFonts w:cs="Times New Roman"/>
          <w:b/>
          <w:bCs/>
          <w:i/>
          <w:iCs/>
          <w:color w:val="000000"/>
          <w:sz w:val="20"/>
          <w:szCs w:val="20"/>
        </w:rPr>
        <w:t>Nota Bene</w:t>
      </w:r>
      <w:r w:rsidRPr="003C7F3D">
        <w:rPr>
          <w:rFonts w:cs="Times New Roman"/>
          <w:i/>
          <w:iCs/>
          <w:color w:val="000000"/>
          <w:sz w:val="20"/>
          <w:szCs w:val="20"/>
        </w:rPr>
        <w:t>: la Commissione europea presume una distorsione della concorrenza ai sensi dell’articolo 107 del TFUE non appena lo Stato concede un vantaggio finanziario a un’impresa in un settore liberalizzato dove c’è, o potrebbe esserci, una situazione di concorrenza: se si è risposto “sì” al criterio del vantaggio economico, si considera automaticamente soddisfatto anche il presente criterio</w:t>
      </w:r>
      <w:r w:rsidRPr="003C7F3D">
        <w:rPr>
          <w:rFonts w:cs="Times New Roman"/>
          <w:i/>
          <w:iCs/>
          <w:color w:val="000000"/>
        </w:rPr>
        <w:t>.</w:t>
      </w:r>
    </w:p>
    <w:p w:rsidR="00C9436B" w:rsidRPr="003C7F3D" w:rsidRDefault="00C9436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000000"/>
        </w:rPr>
      </w:pP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sdt>
        <w:sdtPr>
          <w:rPr>
            <w:rFonts w:cs="Times New Roman"/>
            <w:b/>
            <w:bCs/>
            <w:color w:val="000000"/>
          </w:rPr>
          <w:id w:val="-151907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b/>
              <w:bCs/>
              <w:color w:val="000000"/>
            </w:rPr>
            <w:t>☐</w:t>
          </w:r>
        </w:sdtContent>
      </w:sdt>
      <w:r w:rsidR="003A4C6D" w:rsidRPr="003C7F3D">
        <w:rPr>
          <w:rFonts w:cs="Times New Roman"/>
          <w:b/>
          <w:bCs/>
          <w:color w:val="000000"/>
        </w:rPr>
        <w:t xml:space="preserve"> DUBBIO</w:t>
      </w:r>
      <w:r w:rsidR="003A4C6D" w:rsidRPr="003C7F3D">
        <w:rPr>
          <w:rFonts w:cs="Times New Roman"/>
          <w:color w:val="000000"/>
        </w:rPr>
        <w:t xml:space="preserve"> (spiegare)</w:t>
      </w:r>
    </w:p>
    <w:p w:rsidR="00C9436B" w:rsidRPr="00CB5306" w:rsidRDefault="0015461E">
      <w:pPr>
        <w:tabs>
          <w:tab w:val="left" w:pos="3765"/>
        </w:tabs>
        <w:rPr>
          <w:rFonts w:cs="Times New Roman"/>
        </w:rPr>
      </w:pPr>
      <w:sdt>
        <w:sdtPr>
          <w:rPr>
            <w:rFonts w:cs="Times New Roman"/>
          </w:rPr>
          <w:id w:val="-126399366"/>
          <w:showingPlcHdr/>
        </w:sdtPr>
        <w:sdtEndPr/>
        <w:sdtContent>
          <w:r w:rsidR="003A4C6D" w:rsidRPr="003C7F3D">
            <w:rPr>
              <w:rStyle w:val="Testosegnaposto1"/>
              <w:rFonts w:cs="Times New Roman"/>
            </w:rPr>
            <w:t>Fare clic qui per immettere testo.</w:t>
          </w:r>
        </w:sdtContent>
      </w:sdt>
      <w:r w:rsidR="003A4C6D" w:rsidRPr="003C7F3D">
        <w:rPr>
          <w:rFonts w:cs="Times New Roman"/>
        </w:rPr>
        <w:tab/>
      </w:r>
    </w:p>
    <w:p w:rsidR="00C9436B" w:rsidRPr="003C7F3D" w:rsidRDefault="003A4C6D" w:rsidP="003A4C6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hanging="720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lastRenderedPageBreak/>
        <w:t xml:space="preserve">Distorsione degli scambi tra stati membri </w:t>
      </w:r>
      <w:r w:rsidR="003C7F3D">
        <w:rPr>
          <w:rFonts w:cs="Times New Roman"/>
          <w:b/>
          <w:smallCaps/>
          <w:sz w:val="24"/>
          <w:szCs w:val="24"/>
        </w:rPr>
        <w:t xml:space="preserve">                                                  </w:t>
      </w:r>
      <w:r w:rsidRPr="003C7F3D">
        <w:rPr>
          <w:rFonts w:cs="Times New Roman"/>
          <w:b/>
          <w:smallCaps/>
          <w:sz w:val="24"/>
          <w:szCs w:val="24"/>
        </w:rPr>
        <w:t xml:space="preserve">         </w:t>
      </w:r>
      <w:sdt>
        <w:sdtPr>
          <w:rPr>
            <w:rFonts w:eastAsia="MS Gothic" w:cs="Times New Roman"/>
            <w:sz w:val="24"/>
            <w:szCs w:val="24"/>
          </w:rPr>
          <w:id w:val="-138532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SI   </w:t>
      </w:r>
      <w:sdt>
        <w:sdtPr>
          <w:rPr>
            <w:rFonts w:eastAsia="MS Gothic" w:cs="Times New Roman"/>
            <w:sz w:val="24"/>
            <w:szCs w:val="24"/>
          </w:rPr>
          <w:id w:val="-164696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NO  </w:t>
      </w:r>
      <w:sdt>
        <w:sdtPr>
          <w:rPr>
            <w:rFonts w:eastAsia="MS Gothic" w:cs="Times New Roman"/>
            <w:sz w:val="24"/>
            <w:szCs w:val="24"/>
          </w:rPr>
          <w:id w:val="96902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3C7F3D">
        <w:rPr>
          <w:rFonts w:cs="Times New Roman"/>
          <w:b/>
          <w:sz w:val="24"/>
          <w:szCs w:val="24"/>
        </w:rPr>
        <w:t xml:space="preserve"> DUBBIO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</w:rPr>
      </w:pPr>
      <w:sdt>
        <w:sdtPr>
          <w:rPr>
            <w:rFonts w:cs="Times New Roman"/>
            <w:sz w:val="24"/>
            <w:szCs w:val="24"/>
          </w:rPr>
          <w:id w:val="-189973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A4C6D" w:rsidRPr="003C7F3D">
        <w:rPr>
          <w:rFonts w:cs="DecimaWERg"/>
        </w:rPr>
        <w:t xml:space="preserve"> </w:t>
      </w:r>
      <w:r w:rsidR="003A4C6D" w:rsidRPr="003C7F3D">
        <w:rPr>
          <w:rFonts w:cs="Times New Roman"/>
          <w:b/>
        </w:rPr>
        <w:t>NO</w:t>
      </w:r>
      <w:r w:rsidR="003A4C6D" w:rsidRPr="003C7F3D">
        <w:rPr>
          <w:rFonts w:cs="Times New Roman"/>
        </w:rPr>
        <w:t xml:space="preserve"> la misura </w:t>
      </w:r>
      <w:r w:rsidR="003A4C6D" w:rsidRPr="003C7F3D">
        <w:rPr>
          <w:rFonts w:cs="Times New Roman"/>
          <w:b/>
          <w:bCs/>
        </w:rPr>
        <w:t xml:space="preserve">NON incide </w:t>
      </w:r>
      <w:r w:rsidR="003A4C6D" w:rsidRPr="003C7F3D">
        <w:rPr>
          <w:rFonts w:cs="Times New Roman"/>
        </w:rPr>
        <w:t xml:space="preserve">sugli scambi tra Stati membri perché le conseguenze potenziali dell’aiuto hanno carattere prettamente locale e presentano un interesse limitato dal punto di vista degli scambi tra Stati membri dell’Unione in quanto </w:t>
      </w:r>
      <w:r w:rsidR="003A4C6D" w:rsidRPr="003C7F3D">
        <w:rPr>
          <w:rFonts w:cs="Times New Roman"/>
          <w:i/>
          <w:iCs/>
        </w:rPr>
        <w:t>[NOTA: le seguenti 3 condizioni devono sussistere cumulativamente]</w:t>
      </w:r>
      <w:r w:rsidR="003A4C6D" w:rsidRPr="003C7F3D">
        <w:rPr>
          <w:rFonts w:cs="Times New Roman"/>
        </w:rPr>
        <w:t>: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</w:rPr>
      </w:pPr>
      <w:sdt>
        <w:sdtPr>
          <w:rPr>
            <w:rFonts w:cs="Times New Roman"/>
          </w:rPr>
          <w:id w:val="-133614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il beneficiario fornisce beni o servizi in un’area geograficamente limitata del territorio nazionale, e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</w:rPr>
      </w:pPr>
      <w:sdt>
        <w:sdtPr>
          <w:rPr>
            <w:rFonts w:cs="Times New Roman"/>
          </w:rPr>
          <w:id w:val="90788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DecimaWERg"/>
        </w:rPr>
        <w:t xml:space="preserve"> </w:t>
      </w:r>
      <w:r w:rsidR="003A4C6D" w:rsidRPr="003C7F3D">
        <w:rPr>
          <w:rFonts w:cs="Times New Roman"/>
        </w:rPr>
        <w:t>l’attività oggetto dell’aiuto non è tale da attirare un numero significativo di clienti da altri Stati membri che avrebbero un’alternativa comparabile nei paesi di provenienza e/o non si avvale di fornitori provenienti da altri Stati membri, e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</w:rPr>
      </w:pPr>
      <w:sdt>
        <w:sdtPr>
          <w:rPr>
            <w:rFonts w:cs="Times New Roman"/>
            <w:sz w:val="24"/>
            <w:szCs w:val="24"/>
          </w:rPr>
          <w:id w:val="106252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A4C6D" w:rsidRPr="003C7F3D">
        <w:rPr>
          <w:rFonts w:cs="DecimaWERg"/>
        </w:rPr>
        <w:t xml:space="preserve"> </w:t>
      </w:r>
      <w:r w:rsidR="003A4C6D" w:rsidRPr="003C7F3D">
        <w:rPr>
          <w:rFonts w:cs="Times New Roman"/>
        </w:rPr>
        <w:t>è prevedibile, sulla base di evidenze concrete relative agli scambi nel settore rilevante, che la misura abbia un effetto marginale sugli investimenti o sull’insediamento provenienti da altri Stati membri</w:t>
      </w:r>
    </w:p>
    <w:p w:rsidR="00C9436B" w:rsidRPr="003C7F3D" w:rsidRDefault="00C9436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</w:rPr>
      </w:pP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i/>
          <w:iCs/>
        </w:rPr>
      </w:pPr>
      <w:sdt>
        <w:sdtPr>
          <w:rPr>
            <w:rFonts w:cs="Times New Roman"/>
          </w:rPr>
          <w:id w:val="119604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ab/>
      </w:r>
      <w:r w:rsidR="003A4C6D" w:rsidRPr="003C7F3D">
        <w:rPr>
          <w:rFonts w:cs="Times New Roman"/>
          <w:b/>
        </w:rPr>
        <w:t>SI</w:t>
      </w:r>
      <w:r w:rsidR="003A4C6D" w:rsidRPr="003C7F3D">
        <w:rPr>
          <w:rFonts w:cs="Times New Roman"/>
        </w:rPr>
        <w:t xml:space="preserve"> la misura </w:t>
      </w:r>
      <w:r w:rsidR="003A4C6D" w:rsidRPr="003C7F3D">
        <w:rPr>
          <w:rFonts w:cs="Times New Roman"/>
          <w:b/>
          <w:bCs/>
        </w:rPr>
        <w:t xml:space="preserve">incide </w:t>
      </w:r>
      <w:r w:rsidR="003A4C6D" w:rsidRPr="003C7F3D">
        <w:rPr>
          <w:rFonts w:cs="Times New Roman"/>
        </w:rPr>
        <w:t xml:space="preserve">sugli scambi tra Stati membri perché le conseguenze potenziali dell’aiuto hanno carattere transfrontaliero che presentano un interesse dal punto di vista degli scambi tra Stati membri dell’Unione in quanto </w:t>
      </w:r>
      <w:r w:rsidR="003A4C6D" w:rsidRPr="003C7F3D">
        <w:rPr>
          <w:rFonts w:cs="Times New Roman"/>
          <w:i/>
          <w:iCs/>
        </w:rPr>
        <w:t>[NOTA: è sufficiente si verifichi anche solo una delle seguenti condizioni]: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</w:rPr>
      </w:pPr>
      <w:sdt>
        <w:sdtPr>
          <w:rPr>
            <w:rFonts w:cs="Times New Roman"/>
          </w:rPr>
          <w:id w:val="-166331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il beneficiario fornisce beni o servizi anche al di fuori del territorio nazionale, oppure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</w:rPr>
      </w:pPr>
      <w:sdt>
        <w:sdtPr>
          <w:rPr>
            <w:rFonts w:cs="Times New Roman"/>
          </w:rPr>
          <w:id w:val="-169923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151433">
        <w:rPr>
          <w:rFonts w:cs="Times New Roman"/>
        </w:rPr>
        <w:t xml:space="preserve"> </w:t>
      </w:r>
      <w:r w:rsidR="00151433" w:rsidRPr="003C7F3D">
        <w:rPr>
          <w:rFonts w:cs="Times New Roman"/>
        </w:rPr>
        <w:t xml:space="preserve">l’attività oggetto dell’aiuto </w:t>
      </w:r>
      <w:r w:rsidR="003A4C6D" w:rsidRPr="003C7F3D">
        <w:rPr>
          <w:rFonts w:cs="Times New Roman"/>
        </w:rPr>
        <w:t xml:space="preserve">è tale da attirare un numero significativo di </w:t>
      </w:r>
      <w:r w:rsidR="003A4C6D" w:rsidRPr="00470424">
        <w:rPr>
          <w:rFonts w:cs="Times New Roman"/>
        </w:rPr>
        <w:t>clienti</w:t>
      </w:r>
      <w:r w:rsidR="003A4C6D" w:rsidRPr="003C7F3D">
        <w:rPr>
          <w:rFonts w:cs="Times New Roman"/>
        </w:rPr>
        <w:t xml:space="preserve"> da altri Stati membri che avrebbero un’alternativa comparabile nei paesi di provenienza e/o si avvale di fornitori provenienti da altri Stati membri, oppure</w:t>
      </w: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</w:rPr>
      </w:pPr>
      <w:sdt>
        <w:sdtPr>
          <w:rPr>
            <w:rFonts w:cs="Times New Roman"/>
          </w:rPr>
          <w:id w:val="-143057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è prevedibile, sulla base di evidenze concrete relative agli scambi nel settore rilevante, che la misura abbia un effetto NON marginale sugli investimenti o sull’insediamento provenienti da altri Stati membri</w:t>
      </w:r>
    </w:p>
    <w:p w:rsidR="00C9436B" w:rsidRPr="003C7F3D" w:rsidRDefault="00C9436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Times New Roman"/>
        </w:rPr>
      </w:pPr>
    </w:p>
    <w:p w:rsidR="00C9436B" w:rsidRPr="003C7F3D" w:rsidRDefault="0015461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 New Roman"/>
        </w:rPr>
      </w:pPr>
      <w:sdt>
        <w:sdtPr>
          <w:rPr>
            <w:rFonts w:cs="Times New Roman"/>
          </w:rPr>
          <w:id w:val="-118127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</w:t>
      </w:r>
      <w:r w:rsidR="003A4C6D" w:rsidRPr="003C7F3D">
        <w:rPr>
          <w:rFonts w:cs="Times New Roman"/>
          <w:b/>
        </w:rPr>
        <w:t>DUBBIO</w:t>
      </w:r>
      <w:r w:rsidR="003A4C6D" w:rsidRPr="003C7F3D">
        <w:rPr>
          <w:rFonts w:cs="Times New Roman"/>
        </w:rPr>
        <w:t xml:space="preserve"> (spiegare)</w:t>
      </w:r>
    </w:p>
    <w:sdt>
      <w:sdtPr>
        <w:rPr>
          <w:rFonts w:cs="Times New Roman"/>
          <w:sz w:val="24"/>
          <w:szCs w:val="24"/>
        </w:rPr>
        <w:id w:val="-678886475"/>
        <w:showingPlcHdr/>
      </w:sdtPr>
      <w:sdtEndPr/>
      <w:sdtContent>
        <w:p w:rsidR="00C9436B" w:rsidRPr="003C7F3D" w:rsidRDefault="003A4C6D">
          <w:pPr>
            <w:autoSpaceDE w:val="0"/>
            <w:autoSpaceDN w:val="0"/>
            <w:adjustRightInd w:val="0"/>
            <w:spacing w:after="0" w:line="240" w:lineRule="auto"/>
            <w:ind w:left="567" w:hanging="141"/>
            <w:jc w:val="both"/>
            <w:rPr>
              <w:rFonts w:cs="Times New Roman"/>
              <w:sz w:val="24"/>
              <w:szCs w:val="24"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C9436B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="Times New Roman"/>
          <w:sz w:val="24"/>
          <w:szCs w:val="24"/>
        </w:rPr>
      </w:pPr>
    </w:p>
    <w:p w:rsidR="00C9436B" w:rsidRPr="003C7F3D" w:rsidRDefault="003A4C6D" w:rsidP="003A4C6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hanging="720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t xml:space="preserve">Osservazioni aggiuntive          </w:t>
      </w:r>
    </w:p>
    <w:sdt>
      <w:sdtPr>
        <w:rPr>
          <w:rFonts w:cs="Times New Roman"/>
          <w:sz w:val="24"/>
          <w:szCs w:val="24"/>
        </w:rPr>
        <w:id w:val="-1913850086"/>
        <w:showingPlcHdr/>
      </w:sdtPr>
      <w:sdtEndPr/>
      <w:sdtContent>
        <w:p w:rsidR="00C9436B" w:rsidRPr="003C7F3D" w:rsidRDefault="003A4C6D">
          <w:pPr>
            <w:autoSpaceDE w:val="0"/>
            <w:autoSpaceDN w:val="0"/>
            <w:adjustRightInd w:val="0"/>
            <w:spacing w:after="0" w:line="240" w:lineRule="auto"/>
            <w:ind w:left="567" w:hanging="141"/>
            <w:jc w:val="both"/>
            <w:rPr>
              <w:rFonts w:cs="Times New Roman"/>
              <w:sz w:val="24"/>
              <w:szCs w:val="24"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3A4C6D" w:rsidP="003A4C6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hanging="720"/>
        <w:rPr>
          <w:rFonts w:cs="Times New Roman"/>
          <w:b/>
          <w:smallCaps/>
          <w:sz w:val="24"/>
          <w:szCs w:val="24"/>
        </w:rPr>
      </w:pPr>
      <w:r w:rsidRPr="003C7F3D">
        <w:rPr>
          <w:rFonts w:cs="Times New Roman"/>
          <w:b/>
          <w:smallCaps/>
          <w:sz w:val="24"/>
          <w:szCs w:val="24"/>
        </w:rPr>
        <w:t xml:space="preserve">Conclusioni          </w:t>
      </w:r>
    </w:p>
    <w:p w:rsidR="00C9436B" w:rsidRPr="003C7F3D" w:rsidRDefault="0015461E">
      <w:pPr>
        <w:rPr>
          <w:rFonts w:cs="Times New Roman"/>
        </w:rPr>
      </w:pPr>
      <w:sdt>
        <w:sdtPr>
          <w:rPr>
            <w:rFonts w:cs="Times New Roman"/>
            <w:sz w:val="24"/>
            <w:szCs w:val="24"/>
          </w:rPr>
          <w:id w:val="-213508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3A4C6D" w:rsidRPr="003C7F3D">
        <w:rPr>
          <w:rFonts w:cs="Times New Roman"/>
        </w:rPr>
        <w:t>Si ritiene che la misura non configura aiuto di Stato (se si è risposto NO ad almeno un criterio)</w:t>
      </w:r>
    </w:p>
    <w:p w:rsidR="00CE02C8" w:rsidRDefault="0015461E">
      <w:pPr>
        <w:spacing w:line="240" w:lineRule="auto"/>
        <w:ind w:left="284" w:hanging="284"/>
        <w:rPr>
          <w:rFonts w:cs="Times New Roman"/>
        </w:rPr>
      </w:pPr>
      <w:sdt>
        <w:sdtPr>
          <w:rPr>
            <w:rFonts w:cs="Times New Roman"/>
          </w:rPr>
          <w:id w:val="180326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Si ritiene che la  misura </w:t>
      </w:r>
      <w:r w:rsidR="003A4C6D" w:rsidRPr="003C7F3D">
        <w:rPr>
          <w:rFonts w:cs="Times New Roman"/>
          <w:b/>
          <w:u w:val="single"/>
        </w:rPr>
        <w:t>configuri</w:t>
      </w:r>
      <w:r w:rsidR="003A4C6D" w:rsidRPr="003C7F3D">
        <w:rPr>
          <w:rFonts w:cs="Times New Roman"/>
        </w:rPr>
        <w:t xml:space="preserve"> aiuto di Stato (se si è risposto SI’ a </w:t>
      </w:r>
      <w:r w:rsidR="003A4C6D" w:rsidRPr="003C7F3D">
        <w:rPr>
          <w:rFonts w:cs="Times New Roman"/>
          <w:b/>
          <w:u w:val="single"/>
        </w:rPr>
        <w:t>tutti</w:t>
      </w:r>
      <w:r w:rsidR="003A4C6D" w:rsidRPr="003C7F3D">
        <w:rPr>
          <w:rFonts w:cs="Times New Roman"/>
        </w:rPr>
        <w:t xml:space="preserve"> i criteri). </w:t>
      </w:r>
    </w:p>
    <w:p w:rsidR="00C9436B" w:rsidRPr="003C7F3D" w:rsidRDefault="003A4C6D" w:rsidP="00151433">
      <w:pPr>
        <w:spacing w:line="240" w:lineRule="auto"/>
        <w:ind w:left="284"/>
        <w:rPr>
          <w:rFonts w:cs="Times New Roman"/>
        </w:rPr>
      </w:pPr>
      <w:r w:rsidRPr="003C7F3D">
        <w:rPr>
          <w:rFonts w:cs="Times New Roman"/>
        </w:rPr>
        <w:t>La struttura competente intende attuare la misura con il seguente strumento:</w:t>
      </w:r>
    </w:p>
    <w:p w:rsidR="00C9436B" w:rsidRPr="003C7F3D" w:rsidRDefault="0015461E">
      <w:pPr>
        <w:spacing w:line="240" w:lineRule="auto"/>
        <w:ind w:left="993" w:hanging="426"/>
        <w:jc w:val="both"/>
        <w:rPr>
          <w:rFonts w:cs="Times New Roman"/>
        </w:rPr>
      </w:pPr>
      <w:sdt>
        <w:sdtPr>
          <w:rPr>
            <w:rFonts w:cs="Times New Roman"/>
          </w:rPr>
          <w:id w:val="41991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  <w:i/>
        </w:rPr>
        <w:t>De minimis</w:t>
      </w:r>
      <w:r w:rsidR="003A4C6D" w:rsidRPr="003C7F3D">
        <w:rPr>
          <w:rFonts w:cs="Times New Roman"/>
        </w:rPr>
        <w:t xml:space="preserve">: </w:t>
      </w:r>
    </w:p>
    <w:p w:rsidR="00C9436B" w:rsidRPr="003C7F3D" w:rsidRDefault="0015461E">
      <w:pPr>
        <w:ind w:left="1287"/>
        <w:contextualSpacing/>
        <w:jc w:val="both"/>
        <w:rPr>
          <w:rFonts w:cs="Times New Roman"/>
        </w:rPr>
      </w:pPr>
      <w:sdt>
        <w:sdtPr>
          <w:rPr>
            <w:rFonts w:cs="Times New Roman"/>
          </w:rPr>
          <w:id w:val="-55716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Regolamento (UE) 1407/2013 (De minimis generale) </w:t>
      </w:r>
      <w:r w:rsidR="003A4C6D" w:rsidRPr="003C7F3D">
        <w:rPr>
          <w:rFonts w:cs="Times New Roman"/>
          <w:u w:val="single"/>
        </w:rPr>
        <w:t>oppure</w:t>
      </w:r>
      <w:r w:rsidR="003A4C6D" w:rsidRPr="003C7F3D">
        <w:rPr>
          <w:rFonts w:cs="Times New Roman"/>
        </w:rPr>
        <w:t xml:space="preserve"> </w:t>
      </w:r>
    </w:p>
    <w:p w:rsidR="00C9436B" w:rsidRPr="003C7F3D" w:rsidRDefault="0015461E">
      <w:pPr>
        <w:ind w:left="1287"/>
        <w:contextualSpacing/>
        <w:jc w:val="both"/>
        <w:rPr>
          <w:rFonts w:cs="Times New Roman"/>
        </w:rPr>
      </w:pPr>
      <w:sdt>
        <w:sdtPr>
          <w:rPr>
            <w:rFonts w:cs="Times New Roman"/>
          </w:rPr>
          <w:id w:val="146492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Regolamento(UE) 360/2012 (De minimis SIEG) </w:t>
      </w:r>
    </w:p>
    <w:p w:rsidR="00C9436B" w:rsidRPr="003C7F3D" w:rsidRDefault="00C9436B">
      <w:pPr>
        <w:spacing w:line="240" w:lineRule="auto"/>
        <w:ind w:left="1287"/>
        <w:contextualSpacing/>
        <w:jc w:val="both"/>
        <w:rPr>
          <w:rFonts w:cs="Times New Roman"/>
        </w:rPr>
      </w:pPr>
    </w:p>
    <w:p w:rsidR="00C9436B" w:rsidRPr="003C7F3D" w:rsidRDefault="0015461E">
      <w:pPr>
        <w:spacing w:after="240"/>
        <w:ind w:left="720" w:hanging="153"/>
        <w:contextualSpacing/>
        <w:jc w:val="both"/>
        <w:rPr>
          <w:rFonts w:cs="Times New Roman"/>
        </w:rPr>
      </w:pPr>
      <w:sdt>
        <w:sdtPr>
          <w:rPr>
            <w:rFonts w:cs="Times New Roman"/>
          </w:rPr>
          <w:id w:val="165849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 Esenzione dall’obbligo di notifica preventiva:</w:t>
      </w:r>
    </w:p>
    <w:p w:rsidR="00C9436B" w:rsidRPr="003C7F3D" w:rsidRDefault="0015461E">
      <w:pPr>
        <w:spacing w:after="240"/>
        <w:ind w:left="1701" w:hanging="283"/>
        <w:contextualSpacing/>
        <w:jc w:val="both"/>
        <w:rPr>
          <w:rFonts w:cs="Times New Roman"/>
        </w:rPr>
      </w:pPr>
      <w:sdt>
        <w:sdtPr>
          <w:rPr>
            <w:rFonts w:cs="Times New Roman"/>
          </w:rPr>
          <w:id w:val="-47985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Regolamento (UE) 651/2014 (Regolamento generale di esenzione per categoria) articolo/i: </w:t>
      </w:r>
      <w:sdt>
        <w:sdtPr>
          <w:rPr>
            <w:rFonts w:cs="Times New Roman"/>
          </w:rPr>
          <w:id w:val="-1463961413"/>
          <w:showingPlcHdr/>
        </w:sdtPr>
        <w:sdtEndPr/>
        <w:sdtContent>
          <w:r w:rsidR="003A4C6D" w:rsidRPr="003C7F3D">
            <w:rPr>
              <w:rStyle w:val="Testosegnaposto1"/>
            </w:rPr>
            <w:t>Fare clic qui per immettere testo.</w:t>
          </w:r>
        </w:sdtContent>
      </w:sdt>
    </w:p>
    <w:p w:rsidR="00C9436B" w:rsidRPr="003C7F3D" w:rsidRDefault="0015461E">
      <w:pPr>
        <w:ind w:left="1701" w:hanging="283"/>
        <w:contextualSpacing/>
        <w:jc w:val="both"/>
        <w:rPr>
          <w:rFonts w:cs="Times New Roman"/>
        </w:rPr>
      </w:pPr>
      <w:sdt>
        <w:sdtPr>
          <w:rPr>
            <w:rFonts w:cs="Times New Roman"/>
          </w:rPr>
          <w:id w:val="70591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Decisione 2012/21/UE di esenzione degli aiuti di Stato sotto forma di compensazione degli obblighi di servizio pubblico, concessi a determinate imprese incaricate della gestione di un SIEG</w:t>
      </w:r>
    </w:p>
    <w:p w:rsidR="00C9436B" w:rsidRPr="003C7F3D" w:rsidRDefault="0015461E">
      <w:pPr>
        <w:ind w:left="1701" w:hanging="283"/>
        <w:contextualSpacing/>
        <w:jc w:val="both"/>
        <w:rPr>
          <w:rFonts w:cs="Times New Roman"/>
        </w:rPr>
      </w:pPr>
      <w:sdt>
        <w:sdtPr>
          <w:rPr>
            <w:rFonts w:cs="Times New Roman"/>
          </w:rPr>
          <w:id w:val="-85896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Regolamento (CE) 1370/2007 del Parlamento europeo e del Consiglio relativo ai servizi pubblici di trasporto di passeggeri su strada e per ferrovia</w:t>
      </w:r>
    </w:p>
    <w:p w:rsidR="00C9436B" w:rsidRPr="003C7F3D" w:rsidRDefault="00C9436B">
      <w:pPr>
        <w:spacing w:line="240" w:lineRule="auto"/>
        <w:contextualSpacing/>
        <w:jc w:val="both"/>
        <w:rPr>
          <w:rFonts w:cs="Times New Roman"/>
        </w:rPr>
      </w:pPr>
    </w:p>
    <w:p w:rsidR="00C9436B" w:rsidRPr="003C7F3D" w:rsidRDefault="0015461E">
      <w:pPr>
        <w:spacing w:line="240" w:lineRule="auto"/>
        <w:ind w:left="1418" w:hanging="851"/>
        <w:contextualSpacing/>
        <w:jc w:val="both"/>
        <w:rPr>
          <w:rFonts w:cs="Times New Roman"/>
        </w:rPr>
      </w:pPr>
      <w:sdt>
        <w:sdtPr>
          <w:rPr>
            <w:rFonts w:cs="Times New Roman"/>
          </w:rPr>
          <w:id w:val="162064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>Notifica preventiva, ai sensi di:</w:t>
      </w:r>
    </w:p>
    <w:p w:rsidR="00C9436B" w:rsidRPr="003C7F3D" w:rsidRDefault="0015461E">
      <w:pPr>
        <w:ind w:left="1418"/>
        <w:contextualSpacing/>
        <w:rPr>
          <w:rFonts w:cs="Times New Roman"/>
        </w:rPr>
      </w:pPr>
      <w:sdt>
        <w:sdtPr>
          <w:rPr>
            <w:rFonts w:cs="Times New Roman"/>
          </w:rPr>
          <w:id w:val="171807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Orientamenti o Linee guida (specificare quali) </w:t>
      </w:r>
    </w:p>
    <w:sdt>
      <w:sdtPr>
        <w:rPr>
          <w:rFonts w:cs="Times New Roman"/>
        </w:rPr>
        <w:id w:val="1751539450"/>
        <w:showingPlcHdr/>
      </w:sdtPr>
      <w:sdtEndPr/>
      <w:sdtContent>
        <w:p w:rsidR="00C9436B" w:rsidRPr="003C7F3D" w:rsidRDefault="003A4C6D">
          <w:pPr>
            <w:ind w:left="1418"/>
            <w:contextualSpacing/>
            <w:rPr>
              <w:rFonts w:cs="Times New Roman"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3A4C6D">
      <w:pPr>
        <w:ind w:left="1418" w:hanging="567"/>
        <w:contextualSpacing/>
        <w:rPr>
          <w:rFonts w:cs="Times New Roman"/>
        </w:rPr>
      </w:pPr>
      <w:r w:rsidRPr="003C7F3D">
        <w:rPr>
          <w:rFonts w:cs="Times New Roman"/>
        </w:rPr>
        <w:t xml:space="preserve">         </w:t>
      </w:r>
      <w:r w:rsidRPr="003C7F3D">
        <w:rPr>
          <w:rFonts w:cs="Times New Roman"/>
          <w:u w:val="single"/>
        </w:rPr>
        <w:t>oppure</w:t>
      </w:r>
      <w:r w:rsidRPr="003C7F3D">
        <w:rPr>
          <w:rFonts w:cs="Times New Roman"/>
        </w:rPr>
        <w:t>, in mancanza di Orientamenti o Linee guida</w:t>
      </w:r>
    </w:p>
    <w:p w:rsidR="00C9436B" w:rsidRPr="003C7F3D" w:rsidRDefault="0015461E">
      <w:pPr>
        <w:ind w:left="1418"/>
        <w:contextualSpacing/>
        <w:rPr>
          <w:rFonts w:cs="Times New Roman"/>
        </w:rPr>
      </w:pPr>
      <w:sdt>
        <w:sdtPr>
          <w:rPr>
            <w:rFonts w:cs="Times New Roman"/>
          </w:rPr>
          <w:id w:val="-17364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3C7F3D">
            <w:rPr>
              <w:rFonts w:ascii="MS Gothic" w:eastAsia="MS Gothic" w:hAnsi="MS Gothic" w:cs="MS Gothic" w:hint="eastAsia"/>
            </w:rPr>
            <w:t>☐</w:t>
          </w:r>
        </w:sdtContent>
      </w:sdt>
      <w:r w:rsidR="003A4C6D" w:rsidRPr="003C7F3D">
        <w:rPr>
          <w:rFonts w:cs="Times New Roman"/>
        </w:rPr>
        <w:t xml:space="preserve">applicazione diretta del Trattato (TFUE) (specificare articolo) </w:t>
      </w:r>
    </w:p>
    <w:sdt>
      <w:sdtPr>
        <w:rPr>
          <w:rFonts w:cs="Times New Roman"/>
        </w:rPr>
        <w:id w:val="-1685508991"/>
        <w:showingPlcHdr/>
      </w:sdtPr>
      <w:sdtEndPr/>
      <w:sdtContent>
        <w:p w:rsidR="00C9436B" w:rsidRPr="003C7F3D" w:rsidRDefault="003A4C6D">
          <w:pPr>
            <w:ind w:left="1418"/>
            <w:contextualSpacing/>
            <w:rPr>
              <w:rFonts w:cs="Times New Roman"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C9436B">
      <w:pPr>
        <w:ind w:left="284" w:hanging="284"/>
        <w:rPr>
          <w:rFonts w:cs="Times New Roman"/>
        </w:rPr>
      </w:pPr>
    </w:p>
    <w:p w:rsidR="00C9436B" w:rsidRPr="00151433" w:rsidRDefault="0015461E" w:rsidP="00151433">
      <w:pPr>
        <w:ind w:left="284" w:hanging="284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208016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C6D" w:rsidRPr="00CE02C8">
            <w:rPr>
              <w:rFonts w:cs="Times New Roman" w:hint="eastAsia"/>
              <w:sz w:val="24"/>
              <w:szCs w:val="24"/>
            </w:rPr>
            <w:t>☐</w:t>
          </w:r>
        </w:sdtContent>
      </w:sdt>
      <w:r w:rsidR="003A4C6D" w:rsidRPr="003C7F3D">
        <w:rPr>
          <w:rFonts w:cs="Times New Roman"/>
          <w:sz w:val="24"/>
          <w:szCs w:val="24"/>
        </w:rPr>
        <w:t xml:space="preserve"> </w:t>
      </w:r>
      <w:r w:rsidR="003A4C6D" w:rsidRPr="00151433">
        <w:rPr>
          <w:rFonts w:cs="Times New Roman"/>
          <w:sz w:val="24"/>
          <w:szCs w:val="24"/>
        </w:rPr>
        <w:t>E’ dubbio se la misura configuri o meno aiuto di Stato (se si è risposto “DUBBIO” ad almeno un criterio). Spiegare.</w:t>
      </w:r>
    </w:p>
    <w:sdt>
      <w:sdtPr>
        <w:rPr>
          <w:rFonts w:cs="Times New Roman"/>
        </w:rPr>
        <w:id w:val="-2139790610"/>
        <w:showingPlcHdr/>
      </w:sdtPr>
      <w:sdtEndPr/>
      <w:sdtContent>
        <w:p w:rsidR="00C9436B" w:rsidRPr="003C7F3D" w:rsidRDefault="003A4C6D">
          <w:pPr>
            <w:ind w:left="284"/>
            <w:rPr>
              <w:rFonts w:cs="Times New Roman"/>
            </w:rPr>
          </w:pPr>
          <w:r w:rsidRPr="003C7F3D">
            <w:rPr>
              <w:rStyle w:val="Testosegnaposto1"/>
            </w:rPr>
            <w:t>Fare clic qui per immettere testo.</w:t>
          </w:r>
        </w:p>
      </w:sdtContent>
    </w:sdt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C9436B">
      <w:pPr>
        <w:rPr>
          <w:rFonts w:cs="Times New Roman"/>
          <w:sz w:val="24"/>
          <w:szCs w:val="24"/>
        </w:rPr>
      </w:pPr>
    </w:p>
    <w:p w:rsidR="00C9436B" w:rsidRPr="003C7F3D" w:rsidRDefault="003A4C6D">
      <w:pPr>
        <w:rPr>
          <w:rFonts w:cs="Times New Roman"/>
          <w:sz w:val="24"/>
          <w:szCs w:val="24"/>
        </w:rPr>
      </w:pPr>
      <w:r w:rsidRPr="003C7F3D">
        <w:rPr>
          <w:rFonts w:cs="Times New Roman"/>
        </w:rPr>
        <w:t>Aosta</w:t>
      </w:r>
      <w:r w:rsidRPr="003C7F3D">
        <w:rPr>
          <w:rFonts w:cs="Times New Roman"/>
          <w:sz w:val="24"/>
          <w:szCs w:val="24"/>
        </w:rPr>
        <w:t xml:space="preserve">, </w:t>
      </w:r>
      <w:sdt>
        <w:sdtPr>
          <w:rPr>
            <w:rFonts w:cs="Times New Roman"/>
            <w:sz w:val="24"/>
            <w:szCs w:val="24"/>
          </w:rPr>
          <w:id w:val="-779404416"/>
          <w:showingPlcHdr/>
        </w:sdtPr>
        <w:sdtEndPr/>
        <w:sdtContent>
          <w:r w:rsidRPr="003C7F3D">
            <w:rPr>
              <w:rStyle w:val="Testosegnaposto1"/>
            </w:rPr>
            <w:t>Fare clic qui per immettere testo.</w:t>
          </w:r>
        </w:sdtContent>
      </w:sdt>
    </w:p>
    <w:p w:rsidR="00C9436B" w:rsidRPr="003C7F3D" w:rsidRDefault="003A4C6D">
      <w:pPr>
        <w:tabs>
          <w:tab w:val="left" w:pos="7110"/>
        </w:tabs>
        <w:rPr>
          <w:rFonts w:cs="Times New Roman"/>
        </w:rPr>
      </w:pPr>
      <w:r w:rsidRPr="003C7F3D">
        <w:rPr>
          <w:rFonts w:cs="Times New Roman"/>
          <w:sz w:val="24"/>
          <w:szCs w:val="24"/>
        </w:rPr>
        <w:tab/>
      </w:r>
      <w:r w:rsidRPr="003C7F3D">
        <w:rPr>
          <w:rFonts w:cs="Times New Roman"/>
        </w:rPr>
        <w:t>Il Dirigente</w:t>
      </w:r>
    </w:p>
    <w:sectPr w:rsidR="00C9436B" w:rsidRPr="003C7F3D" w:rsidSect="004C5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2A" w:rsidRDefault="003A4C6D">
      <w:pPr>
        <w:spacing w:after="0" w:line="240" w:lineRule="auto"/>
      </w:pPr>
      <w:r>
        <w:separator/>
      </w:r>
    </w:p>
  </w:endnote>
  <w:endnote w:type="continuationSeparator" w:id="0">
    <w:p w:rsidR="005E3A2A" w:rsidRDefault="003A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Rg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546"/>
      <w:gridCol w:w="213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07234222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8E4250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8E4250" w:rsidRDefault="008E425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8E4250" w:rsidRDefault="008E425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15461E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:rsidR="003A4C6D" w:rsidRDefault="003A4C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2A" w:rsidRDefault="003A4C6D">
      <w:pPr>
        <w:spacing w:after="0" w:line="240" w:lineRule="auto"/>
      </w:pPr>
      <w:r>
        <w:separator/>
      </w:r>
    </w:p>
  </w:footnote>
  <w:footnote w:type="continuationSeparator" w:id="0">
    <w:p w:rsidR="005E3A2A" w:rsidRDefault="003A4C6D">
      <w:pPr>
        <w:spacing w:after="0" w:line="240" w:lineRule="auto"/>
      </w:pPr>
      <w:r>
        <w:continuationSeparator/>
      </w:r>
    </w:p>
  </w:footnote>
  <w:footnote w:id="1">
    <w:p w:rsidR="00C9436B" w:rsidRPr="003C7F3D" w:rsidRDefault="003A4C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7F3D">
        <w:rPr>
          <w:rFonts w:cs="Times New Roman"/>
          <w:sz w:val="16"/>
          <w:szCs w:val="16"/>
        </w:rPr>
        <w:t>In presenza di atti la cui complessità richiede lo svolgimento di valutazioni distinte in corrispondenza delle molteplici disposizioni negli stessi contenute (come ad esempio nel caso dei DDL), è necessario compilare una “Scheda tecnica” per ciascuna disposizione o per gruppi omogenei di disposizioni, avendo cura di specificare quali costituiscono oggetto della Scheda.</w:t>
      </w:r>
    </w:p>
  </w:footnote>
  <w:footnote w:id="2">
    <w:p w:rsidR="00C9436B" w:rsidRPr="003C7F3D" w:rsidRDefault="003A4C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3C7F3D">
        <w:rPr>
          <w:rStyle w:val="Rimandonotaapidipagina"/>
          <w:rFonts w:cs="Times New Roman"/>
          <w:sz w:val="16"/>
          <w:szCs w:val="16"/>
        </w:rPr>
        <w:footnoteRef/>
      </w:r>
      <w:r w:rsidRPr="003C7F3D">
        <w:rPr>
          <w:rFonts w:cs="Times New Roman"/>
          <w:sz w:val="16"/>
          <w:szCs w:val="16"/>
        </w:rPr>
        <w:t xml:space="preserve"> Ad esempio, la modifica dei termini del procedimento, delle sole modalità di presentazione della domanda o della rendicontazione, un aumento non superiore al 20 % della dotazione originaria di un regime di aiuti (si veda art. 4 Reg.(CE) n. 794/2004).</w:t>
      </w:r>
    </w:p>
  </w:footnote>
  <w:footnote w:id="3">
    <w:p w:rsidR="00C9436B" w:rsidRPr="003C7F3D" w:rsidRDefault="003A4C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7F3D">
        <w:rPr>
          <w:rFonts w:cs="Times New Roman"/>
          <w:sz w:val="16"/>
          <w:szCs w:val="16"/>
        </w:rPr>
        <w:t>Se il beneficiario svolge anche altre attività oltre a quella finanziata, esso deve disporre di un meccanismo di contabilità separata, oppure di un sistema adeguato di separazione delle attività o distinzione dei costi.</w:t>
      </w:r>
    </w:p>
  </w:footnote>
  <w:footnote w:id="4">
    <w:p w:rsidR="00C9436B" w:rsidRPr="003C7F3D" w:rsidRDefault="003A4C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3C7F3D">
        <w:rPr>
          <w:rStyle w:val="Rimandonotaapidipagina"/>
          <w:rFonts w:cs="Times New Roman"/>
          <w:sz w:val="16"/>
          <w:szCs w:val="16"/>
        </w:rPr>
        <w:footnoteRef/>
      </w:r>
      <w:r w:rsidRPr="003C7F3D">
        <w:rPr>
          <w:rFonts w:cs="Times New Roman"/>
          <w:sz w:val="16"/>
          <w:szCs w:val="16"/>
        </w:rPr>
        <w:t xml:space="preserve"> Si ricorda che l’articolo 57 del Trattato sul funzionamento dell’Unione Europea (TFUE) definisce i servizi come “prestazioni fornite normalmente dietro retribuzione</w:t>
      </w:r>
      <w:r w:rsidR="00E16CBE">
        <w:rPr>
          <w:rFonts w:cs="Times New Roman"/>
          <w:sz w:val="16"/>
          <w:szCs w:val="16"/>
        </w:rPr>
        <w:t>”.</w:t>
      </w:r>
    </w:p>
  </w:footnote>
  <w:footnote w:id="5">
    <w:p w:rsidR="00C9436B" w:rsidRPr="003C7F3D" w:rsidRDefault="003A4C6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965E2C">
        <w:rPr>
          <w:rStyle w:val="Rimandonotaapidipagina"/>
          <w:rFonts w:cs="Times New Roman"/>
          <w:sz w:val="16"/>
          <w:szCs w:val="16"/>
        </w:rPr>
        <w:footnoteRef/>
      </w:r>
      <w:r w:rsidR="00965E2C">
        <w:rPr>
          <w:rFonts w:cs="Times New Roman"/>
          <w:sz w:val="16"/>
          <w:szCs w:val="16"/>
        </w:rPr>
        <w:t>Cfr nota 4.</w:t>
      </w:r>
    </w:p>
  </w:footnote>
  <w:footnote w:id="6">
    <w:p w:rsidR="00C9436B" w:rsidRPr="003C7F3D" w:rsidRDefault="003A4C6D">
      <w:pPr>
        <w:pStyle w:val="Testonotaapidipagina"/>
        <w:jc w:val="both"/>
        <w:rPr>
          <w:rFonts w:cs="Times New Roman"/>
          <w:sz w:val="16"/>
          <w:szCs w:val="16"/>
        </w:rPr>
      </w:pPr>
      <w:r w:rsidRPr="003C7F3D">
        <w:rPr>
          <w:rStyle w:val="Rimandonotaapidipagina"/>
        </w:rPr>
        <w:footnoteRef/>
      </w:r>
      <w:r w:rsidRPr="003C7F3D">
        <w:t xml:space="preserve"> </w:t>
      </w:r>
      <w:r w:rsidRPr="003C7F3D">
        <w:rPr>
          <w:rFonts w:cs="Times New Roman"/>
          <w:sz w:val="16"/>
          <w:szCs w:val="16"/>
        </w:rPr>
        <w:t>Per criteri</w:t>
      </w:r>
      <w:r w:rsidRPr="003C7F3D">
        <w:rPr>
          <w:rFonts w:cs="Times New Roman"/>
          <w:b/>
          <w:bCs/>
          <w:sz w:val="16"/>
          <w:szCs w:val="16"/>
        </w:rPr>
        <w:t xml:space="preserve"> </w:t>
      </w:r>
      <w:r w:rsidRPr="00A517BF">
        <w:rPr>
          <w:rFonts w:cs="Times New Roman"/>
          <w:bCs/>
          <w:sz w:val="16"/>
          <w:szCs w:val="16"/>
        </w:rPr>
        <w:t>Altmark</w:t>
      </w:r>
      <w:r w:rsidRPr="003C7F3D">
        <w:rPr>
          <w:rFonts w:cs="Times New Roman"/>
          <w:b/>
          <w:bCs/>
          <w:sz w:val="16"/>
          <w:szCs w:val="16"/>
        </w:rPr>
        <w:t xml:space="preserve"> </w:t>
      </w:r>
      <w:r w:rsidRPr="003C7F3D">
        <w:rPr>
          <w:rFonts w:cs="Times New Roman"/>
          <w:sz w:val="16"/>
          <w:szCs w:val="16"/>
        </w:rPr>
        <w:t>s'intendono le condizioni indicate dalla sentenza della Corte di giustizia (</w:t>
      </w:r>
      <w:r w:rsidRPr="00A517BF">
        <w:rPr>
          <w:rFonts w:cs="Times New Roman"/>
          <w:bCs/>
          <w:sz w:val="16"/>
          <w:szCs w:val="16"/>
        </w:rPr>
        <w:t>sentenza Altmark</w:t>
      </w:r>
      <w:r w:rsidRPr="00A517BF">
        <w:rPr>
          <w:rFonts w:cs="Times New Roman"/>
          <w:sz w:val="16"/>
          <w:szCs w:val="16"/>
        </w:rPr>
        <w:t xml:space="preserve"> del</w:t>
      </w:r>
      <w:r w:rsidRPr="003C7F3D">
        <w:rPr>
          <w:rFonts w:cs="Times New Roman"/>
          <w:sz w:val="16"/>
          <w:szCs w:val="16"/>
        </w:rPr>
        <w:t xml:space="preserve"> 24 luglio 2003) in base alle quali la compensazione per un servizio d'interesse economico generale non dovrebbe essere considerata aiuto di Stato. In breve:</w:t>
      </w:r>
    </w:p>
    <w:p w:rsidR="00C9436B" w:rsidRPr="003C7F3D" w:rsidRDefault="003A4C6D">
      <w:pPr>
        <w:pStyle w:val="Testonotaapidipagina"/>
        <w:jc w:val="both"/>
        <w:rPr>
          <w:rFonts w:cs="Times New Roman"/>
          <w:sz w:val="16"/>
          <w:szCs w:val="16"/>
        </w:rPr>
      </w:pPr>
      <w:r w:rsidRPr="003C7F3D">
        <w:rPr>
          <w:rFonts w:cs="Times New Roman"/>
          <w:sz w:val="16"/>
          <w:szCs w:val="16"/>
        </w:rPr>
        <w:t>i)        l'attività deve essere un servizio d'interesse economico generale e i suoi compiti ed obblighi chiaramente definiti;</w:t>
      </w:r>
    </w:p>
    <w:p w:rsidR="00C9436B" w:rsidRPr="003C7F3D" w:rsidRDefault="003A4C6D">
      <w:pPr>
        <w:pStyle w:val="Testonotaapidipagina"/>
        <w:jc w:val="both"/>
        <w:rPr>
          <w:rFonts w:cs="Times New Roman"/>
          <w:sz w:val="16"/>
          <w:szCs w:val="16"/>
        </w:rPr>
      </w:pPr>
      <w:r w:rsidRPr="003C7F3D">
        <w:rPr>
          <w:rFonts w:cs="Times New Roman"/>
          <w:sz w:val="16"/>
          <w:szCs w:val="16"/>
        </w:rPr>
        <w:t>ii)       i parametri sulla base dei quali viene calcolata la compensazione dei costi del servizio pubblico devono essere previamente definiti in modo obiettivo e trasparente;</w:t>
      </w:r>
    </w:p>
    <w:p w:rsidR="00C9436B" w:rsidRPr="003C7F3D" w:rsidRDefault="003A4C6D">
      <w:pPr>
        <w:pStyle w:val="Testonotaapidipagina"/>
        <w:jc w:val="both"/>
        <w:rPr>
          <w:rFonts w:cs="Times New Roman"/>
          <w:sz w:val="16"/>
          <w:szCs w:val="16"/>
        </w:rPr>
      </w:pPr>
      <w:r w:rsidRPr="003C7F3D">
        <w:rPr>
          <w:rFonts w:cs="Times New Roman"/>
          <w:sz w:val="16"/>
          <w:szCs w:val="16"/>
        </w:rPr>
        <w:t>iii)     la compensazione non può eccedere quanto necessario per coprire i costi del servizio nonché un margine di utile ragionevole per l'adempimento di tali obblighi (ossia nessuna sovracompensazione); e</w:t>
      </w:r>
    </w:p>
    <w:p w:rsidR="00C9436B" w:rsidRPr="003C7F3D" w:rsidRDefault="003A4C6D">
      <w:pPr>
        <w:pStyle w:val="Testonotaapidipagina"/>
        <w:jc w:val="both"/>
        <w:rPr>
          <w:rFonts w:cs="Times New Roman"/>
          <w:sz w:val="16"/>
          <w:szCs w:val="16"/>
        </w:rPr>
      </w:pPr>
      <w:r w:rsidRPr="003C7F3D">
        <w:rPr>
          <w:rFonts w:cs="Times New Roman"/>
          <w:sz w:val="16"/>
          <w:szCs w:val="16"/>
        </w:rPr>
        <w:t xml:space="preserve">iv)     la compensazione è determinata in base a una </w:t>
      </w:r>
      <w:r w:rsidRPr="003C7F3D">
        <w:rPr>
          <w:rFonts w:cs="Times New Roman"/>
          <w:i/>
          <w:iCs/>
          <w:sz w:val="16"/>
          <w:szCs w:val="16"/>
        </w:rPr>
        <w:t xml:space="preserve">procedura di appalto pubblico </w:t>
      </w:r>
      <w:r w:rsidRPr="003C7F3D">
        <w:rPr>
          <w:rFonts w:cs="Times New Roman"/>
          <w:sz w:val="16"/>
          <w:szCs w:val="16"/>
        </w:rPr>
        <w:t xml:space="preserve">oppure, se tale procedura non ha luogo, la compensazione dell'impresa incaricata dell'esecuzione degli obblighi di servizio pubblico deve essere </w:t>
      </w:r>
      <w:r w:rsidR="00151433" w:rsidRPr="00A517BF">
        <w:rPr>
          <w:rFonts w:cs="Times New Roman"/>
          <w:sz w:val="16"/>
          <w:szCs w:val="16"/>
        </w:rPr>
        <w:t>de</w:t>
      </w:r>
      <w:r w:rsidRPr="00A517BF">
        <w:rPr>
          <w:rFonts w:cs="Times New Roman"/>
          <w:sz w:val="16"/>
          <w:szCs w:val="16"/>
        </w:rPr>
        <w:t>terminata</w:t>
      </w:r>
      <w:r w:rsidRPr="003C7F3D">
        <w:rPr>
          <w:rFonts w:cs="Times New Roman"/>
          <w:sz w:val="16"/>
          <w:szCs w:val="16"/>
        </w:rPr>
        <w:t xml:space="preserve"> sulla base di un'analisi dei costi di un'impresa media gestita in modo efficiente.</w:t>
      </w:r>
    </w:p>
    <w:p w:rsidR="00C9436B" w:rsidRPr="003C7F3D" w:rsidRDefault="00C9436B">
      <w:pPr>
        <w:pStyle w:val="Testonotaapidipagina"/>
      </w:pPr>
    </w:p>
  </w:footnote>
  <w:footnote w:id="7">
    <w:p w:rsidR="00C9436B" w:rsidRPr="003C7F3D" w:rsidRDefault="003A4C6D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7F3D">
        <w:rPr>
          <w:rFonts w:cs="Times New Roman"/>
          <w:sz w:val="16"/>
          <w:szCs w:val="16"/>
        </w:rPr>
        <w:t xml:space="preserve">Nel caso di misure regionali, la selettività </w:t>
      </w:r>
      <w:r w:rsidRPr="00A517BF">
        <w:rPr>
          <w:rFonts w:cs="Times New Roman"/>
          <w:sz w:val="16"/>
          <w:szCs w:val="16"/>
        </w:rPr>
        <w:t>non c’è</w:t>
      </w:r>
      <w:r w:rsidRPr="003C7F3D">
        <w:rPr>
          <w:rFonts w:cs="Times New Roman"/>
          <w:sz w:val="16"/>
          <w:szCs w:val="16"/>
        </w:rPr>
        <w:t xml:space="preserve"> solo in limitatissimi interventi sulla fiscalità ove le competenze sono locali.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6B" w:rsidRDefault="003A4C6D">
    <w:pPr>
      <w:pStyle w:val="Intestazione"/>
      <w:tabs>
        <w:tab w:val="clear" w:pos="4819"/>
        <w:tab w:val="clear" w:pos="9638"/>
        <w:tab w:val="left" w:pos="31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0379"/>
    <w:multiLevelType w:val="hybridMultilevel"/>
    <w:tmpl w:val="5322BB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formatting="1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17"/>
    <w:rsid w:val="00015347"/>
    <w:rsid w:val="00017BF8"/>
    <w:rsid w:val="00041D0D"/>
    <w:rsid w:val="000671E8"/>
    <w:rsid w:val="00081EE5"/>
    <w:rsid w:val="000A6055"/>
    <w:rsid w:val="00101A49"/>
    <w:rsid w:val="00151433"/>
    <w:rsid w:val="0015461E"/>
    <w:rsid w:val="001676A3"/>
    <w:rsid w:val="001C6C94"/>
    <w:rsid w:val="001D3513"/>
    <w:rsid w:val="002178ED"/>
    <w:rsid w:val="00242629"/>
    <w:rsid w:val="00270C54"/>
    <w:rsid w:val="00271EDF"/>
    <w:rsid w:val="0027732D"/>
    <w:rsid w:val="002849FA"/>
    <w:rsid w:val="002945F8"/>
    <w:rsid w:val="002A74F5"/>
    <w:rsid w:val="002E383E"/>
    <w:rsid w:val="0031483A"/>
    <w:rsid w:val="00316D73"/>
    <w:rsid w:val="00327162"/>
    <w:rsid w:val="00327C29"/>
    <w:rsid w:val="00350A57"/>
    <w:rsid w:val="003570C3"/>
    <w:rsid w:val="00367353"/>
    <w:rsid w:val="00380810"/>
    <w:rsid w:val="00387C82"/>
    <w:rsid w:val="003A4C6D"/>
    <w:rsid w:val="003C3567"/>
    <w:rsid w:val="003C7F3D"/>
    <w:rsid w:val="003E50D9"/>
    <w:rsid w:val="003F76E4"/>
    <w:rsid w:val="004156F7"/>
    <w:rsid w:val="00416BD0"/>
    <w:rsid w:val="00470424"/>
    <w:rsid w:val="004C0612"/>
    <w:rsid w:val="004C5E50"/>
    <w:rsid w:val="005878A4"/>
    <w:rsid w:val="005D5A60"/>
    <w:rsid w:val="005E3A2A"/>
    <w:rsid w:val="005F415C"/>
    <w:rsid w:val="0060141D"/>
    <w:rsid w:val="0060163B"/>
    <w:rsid w:val="00630E10"/>
    <w:rsid w:val="00654B5A"/>
    <w:rsid w:val="00690959"/>
    <w:rsid w:val="0069126B"/>
    <w:rsid w:val="006D552A"/>
    <w:rsid w:val="00717BAB"/>
    <w:rsid w:val="00741612"/>
    <w:rsid w:val="007810D9"/>
    <w:rsid w:val="0078115A"/>
    <w:rsid w:val="007A6F40"/>
    <w:rsid w:val="007E02E7"/>
    <w:rsid w:val="008833C3"/>
    <w:rsid w:val="008B01FB"/>
    <w:rsid w:val="008C1AC4"/>
    <w:rsid w:val="008E4250"/>
    <w:rsid w:val="00906411"/>
    <w:rsid w:val="00964B9F"/>
    <w:rsid w:val="00965E2C"/>
    <w:rsid w:val="009E1B5A"/>
    <w:rsid w:val="009F37A3"/>
    <w:rsid w:val="00A0585B"/>
    <w:rsid w:val="00A3377F"/>
    <w:rsid w:val="00A517BF"/>
    <w:rsid w:val="00A64B46"/>
    <w:rsid w:val="00AB0D0D"/>
    <w:rsid w:val="00AD19AA"/>
    <w:rsid w:val="00AD41A8"/>
    <w:rsid w:val="00B1750A"/>
    <w:rsid w:val="00B65ADB"/>
    <w:rsid w:val="00B90517"/>
    <w:rsid w:val="00BB589D"/>
    <w:rsid w:val="00BC75E1"/>
    <w:rsid w:val="00C72A7A"/>
    <w:rsid w:val="00C80DCC"/>
    <w:rsid w:val="00C9436B"/>
    <w:rsid w:val="00CB5306"/>
    <w:rsid w:val="00CC5DD8"/>
    <w:rsid w:val="00CE02C8"/>
    <w:rsid w:val="00CF66BC"/>
    <w:rsid w:val="00D32B7A"/>
    <w:rsid w:val="00D454F2"/>
    <w:rsid w:val="00D51B5C"/>
    <w:rsid w:val="00D66F12"/>
    <w:rsid w:val="00D920BC"/>
    <w:rsid w:val="00D9639F"/>
    <w:rsid w:val="00DD63CE"/>
    <w:rsid w:val="00DE4944"/>
    <w:rsid w:val="00E16CBE"/>
    <w:rsid w:val="00E66284"/>
    <w:rsid w:val="00EC4DB6"/>
    <w:rsid w:val="00F00040"/>
    <w:rsid w:val="00F937A9"/>
    <w:rsid w:val="00FA2F68"/>
    <w:rsid w:val="00FA62B3"/>
    <w:rsid w:val="00FB0AF3"/>
    <w:rsid w:val="00FC3C33"/>
    <w:rsid w:val="41E2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styleId="Rimandocommento">
    <w:name w:val="annotation reference"/>
    <w:basedOn w:val="Carpredefinitoparagrafo"/>
    <w:uiPriority w:val="99"/>
    <w:unhideWhenUsed/>
    <w:qFormat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b/>
      <w:bCs/>
    </w:rPr>
  </w:style>
  <w:style w:type="character" w:styleId="Rimandonotaapidipagina">
    <w:name w:val="footnote reference"/>
    <w:basedOn w:val="Carpredefinitoparagrafo"/>
    <w:uiPriority w:val="99"/>
    <w:unhideWhenUsed/>
    <w:qFormat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stosegnaposto1">
    <w:name w:val="Testo segnaposto1"/>
    <w:basedOn w:val="Carpredefinitoparagrafo"/>
    <w:uiPriority w:val="99"/>
    <w:semiHidden/>
    <w:qFormat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paragraph" w:customStyle="1" w:styleId="Nessunaspaziatura1">
    <w:name w:val="Nessuna spaziatura1"/>
    <w:link w:val="NessunaspaziaturaCarattere"/>
    <w:uiPriority w:val="1"/>
    <w:qFormat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1"/>
    <w:uiPriority w:val="1"/>
    <w:rPr>
      <w:rFonts w:eastAsiaTheme="minorEastAsia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st1">
    <w:name w:val="st1"/>
    <w:basedOn w:val="Carpredefinitoparagrafo"/>
  </w:style>
  <w:style w:type="paragraph" w:styleId="Paragrafoelenco">
    <w:name w:val="List Paragraph"/>
    <w:basedOn w:val="Normale"/>
    <w:uiPriority w:val="99"/>
    <w:unhideWhenUsed/>
    <w:rsid w:val="003A4C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3513"/>
    <w:rPr>
      <w:color w:val="0000FF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3E50D9"/>
    <w:rPr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8E4250"/>
    <w:pPr>
      <w:spacing w:after="0" w:line="240" w:lineRule="auto"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unhideWhenUsed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styleId="Rimandocommento">
    <w:name w:val="annotation reference"/>
    <w:basedOn w:val="Carpredefinitoparagrafo"/>
    <w:uiPriority w:val="99"/>
    <w:unhideWhenUsed/>
    <w:qFormat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b/>
      <w:bCs/>
    </w:rPr>
  </w:style>
  <w:style w:type="character" w:styleId="Rimandonotaapidipagina">
    <w:name w:val="footnote reference"/>
    <w:basedOn w:val="Carpredefinitoparagrafo"/>
    <w:uiPriority w:val="99"/>
    <w:unhideWhenUsed/>
    <w:qFormat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stosegnaposto1">
    <w:name w:val="Testo segnaposto1"/>
    <w:basedOn w:val="Carpredefinitoparagrafo"/>
    <w:uiPriority w:val="99"/>
    <w:semiHidden/>
    <w:qFormat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sz w:val="20"/>
      <w:szCs w:val="20"/>
    </w:rPr>
  </w:style>
  <w:style w:type="paragraph" w:customStyle="1" w:styleId="Nessunaspaziatura1">
    <w:name w:val="Nessuna spaziatura1"/>
    <w:link w:val="NessunaspaziaturaCarattere"/>
    <w:uiPriority w:val="1"/>
    <w:qFormat/>
    <w:pPr>
      <w:spacing w:after="0" w:line="240" w:lineRule="auto"/>
    </w:pPr>
    <w:rPr>
      <w:rFonts w:eastAsiaTheme="minorEastAsia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1"/>
    <w:uiPriority w:val="1"/>
    <w:rPr>
      <w:rFonts w:eastAsiaTheme="minorEastAsia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st1">
    <w:name w:val="st1"/>
    <w:basedOn w:val="Carpredefinitoparagrafo"/>
  </w:style>
  <w:style w:type="paragraph" w:styleId="Paragrafoelenco">
    <w:name w:val="List Paragraph"/>
    <w:basedOn w:val="Normale"/>
    <w:uiPriority w:val="99"/>
    <w:unhideWhenUsed/>
    <w:rsid w:val="003A4C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3513"/>
    <w:rPr>
      <w:color w:val="0000FF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3E50D9"/>
    <w:rPr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8E4250"/>
    <w:pPr>
      <w:spacing w:after="0" w:line="240" w:lineRule="auto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eur-lex.europa.eu/legal-content/IT/TXT/PDF/?uri=CELEX:52016XC0719(05)&amp;from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0317329-9688-453A-9139-665E323F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>Regione Autonoma Valle d'Aosta</Company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subject>PER LA VALUTAZIONE                                           DELLE MISURE DI AIUTO</dc:subject>
  <dc:creator>Presidenza della Regione        Programmazione negoziata e aiuti di Stato</dc:creator>
  <cp:lastModifiedBy>srollet</cp:lastModifiedBy>
  <cp:revision>6</cp:revision>
  <cp:lastPrinted>2016-12-16T16:49:00Z</cp:lastPrinted>
  <dcterms:created xsi:type="dcterms:W3CDTF">2017-01-05T09:26:00Z</dcterms:created>
  <dcterms:modified xsi:type="dcterms:W3CDTF">2017-01-05T10:14:00Z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